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C55AE" w:rsidRDefault="000107D0">
      <w:pPr>
        <w:pStyle w:val="Titre"/>
        <w:rPr>
          <w:rFonts w:ascii="Calibri" w:hAnsi="Calibri" w:cs="Calibri"/>
        </w:rPr>
      </w:pPr>
      <w:bookmarkStart w:id="0" w:name="_Toc455758588"/>
      <w:bookmarkStart w:id="1" w:name="_Toc455758741"/>
      <w:bookmarkStart w:id="2" w:name="_Toc83022852"/>
      <w:r>
        <w:rPr>
          <w:rFonts w:ascii="Calibri" w:hAnsi="Calibri" w:cs="Calibri"/>
        </w:rPr>
        <w:t>ANNEXE 0 : PROCEDURES DE TRAVAIL INFORMATISEES</w:t>
      </w:r>
      <w:bookmarkEnd w:id="0"/>
      <w:bookmarkEnd w:id="1"/>
      <w:bookmarkEnd w:id="2"/>
    </w:p>
    <w:p w:rsidR="005C55AE" w:rsidRDefault="005C55AE">
      <w:pPr>
        <w:suppressAutoHyphens w:val="0"/>
        <w:rPr>
          <w:rFonts w:ascii="Calibri" w:hAnsi="Calibri" w:cs="Calibri"/>
          <w:b/>
          <w:bCs/>
          <w:sz w:val="24"/>
          <w:szCs w:val="24"/>
        </w:rPr>
      </w:pPr>
    </w:p>
    <w:p w:rsidR="005C55AE" w:rsidRDefault="005C55AE">
      <w:pPr>
        <w:suppressAutoHyphens w:val="0"/>
        <w:spacing w:after="160" w:line="259" w:lineRule="auto"/>
        <w:rPr>
          <w:rFonts w:ascii="Calibri" w:eastAsia="Calibri" w:hAnsi="Calibri"/>
          <w:sz w:val="22"/>
          <w:szCs w:val="22"/>
          <w:lang w:val="fr-BE" w:eastAsia="en-US"/>
        </w:rPr>
      </w:pPr>
    </w:p>
    <w:p w:rsidR="005C55AE" w:rsidRDefault="000107D0">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bookmarkStart w:id="3" w:name="_Toc113612167"/>
      <w:bookmarkStart w:id="4" w:name="TableMatière_Toc113612167"/>
      <w:r>
        <w:rPr>
          <w:rFonts w:ascii="Calibri" w:eastAsia="Calibri" w:hAnsi="Calibri" w:cs="Calibri"/>
          <w:b/>
          <w:bCs/>
          <w:caps/>
          <w:sz w:val="28"/>
          <w:lang w:val="fr-BE" w:eastAsia="en-US"/>
        </w:rPr>
        <w:t>TABLE DES MATIèreS</w:t>
      </w:r>
      <w:bookmarkEnd w:id="3"/>
      <w:bookmarkEnd w:id="4"/>
    </w:p>
    <w:p w:rsidR="005C55AE" w:rsidRDefault="005C55AE">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p>
    <w:p w:rsidR="005C55AE" w:rsidRDefault="000107D0">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r>
        <w:rPr>
          <w:rFonts w:eastAsia="Calibri"/>
          <w:caps/>
          <w:sz w:val="28"/>
          <w:lang w:val="fr-BE" w:eastAsia="en-US"/>
        </w:rPr>
        <w:fldChar w:fldCharType="begin"/>
      </w:r>
      <w:r>
        <w:rPr>
          <w:rFonts w:eastAsia="Calibri"/>
          <w:caps/>
          <w:sz w:val="28"/>
          <w:lang w:val="fr-BE" w:eastAsia="en-US"/>
        </w:rPr>
        <w:instrText xml:space="preserve"> TOC \h \z \t "Annexe 0 - Titre 1;1;Annexe 0 Titre 2;2;Annexe 0 Titre 3;3" </w:instrText>
      </w:r>
      <w:r>
        <w:rPr>
          <w:rFonts w:eastAsia="Calibri"/>
          <w:caps/>
          <w:sz w:val="28"/>
          <w:lang w:val="fr-BE" w:eastAsia="en-US"/>
        </w:rPr>
        <w:fldChar w:fldCharType="separate"/>
      </w:r>
      <w:hyperlink w:anchor="_Toc138069473" w:history="1">
        <w:r>
          <w:rPr>
            <w:rStyle w:val="Lienhypertexte"/>
            <w:noProof/>
            <w:lang w:bidi="hi-IN"/>
          </w:rPr>
          <w:t xml:space="preserve">Liste </w:t>
        </w:r>
        <w:r>
          <w:rPr>
            <w:rStyle w:val="Lienhypertexte"/>
            <w:noProof/>
            <w:lang w:bidi="hi-IN"/>
          </w:rPr>
          <w:t>des documents à compléter</w:t>
        </w:r>
        <w:r>
          <w:rPr>
            <w:noProof/>
            <w:webHidden/>
          </w:rPr>
          <w:tab/>
        </w:r>
        <w:r>
          <w:rPr>
            <w:noProof/>
            <w:webHidden/>
          </w:rPr>
          <w:fldChar w:fldCharType="begin"/>
        </w:r>
        <w:r>
          <w:rPr>
            <w:noProof/>
            <w:webHidden/>
          </w:rPr>
          <w:instrText xml:space="preserve"> PAGEREF _Toc138069473 \h </w:instrText>
        </w:r>
        <w:r>
          <w:rPr>
            <w:noProof/>
            <w:webHidden/>
          </w:rPr>
        </w:r>
        <w:r>
          <w:rPr>
            <w:noProof/>
            <w:webHidden/>
          </w:rPr>
          <w:fldChar w:fldCharType="separate"/>
        </w:r>
        <w:r>
          <w:rPr>
            <w:noProof/>
            <w:webHidden/>
          </w:rPr>
          <w:t>2</w:t>
        </w:r>
        <w:r>
          <w:rPr>
            <w:noProof/>
            <w:webHidden/>
          </w:rPr>
          <w:fldChar w:fldCharType="end"/>
        </w:r>
      </w:hyperlink>
    </w:p>
    <w:p w:rsidR="005C55AE" w:rsidRDefault="000107D0">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69474" w:history="1">
        <w:r>
          <w:rPr>
            <w:rStyle w:val="Lienhypertexte"/>
            <w:noProof/>
            <w:lang w:bidi="hi-IN"/>
          </w:rPr>
          <w:t>Echéances à respecter pour le renvoi des différents documents et fichiers</w:t>
        </w:r>
        <w:r>
          <w:rPr>
            <w:noProof/>
            <w:webHidden/>
          </w:rPr>
          <w:tab/>
        </w:r>
        <w:r>
          <w:rPr>
            <w:noProof/>
            <w:webHidden/>
          </w:rPr>
          <w:fldChar w:fldCharType="begin"/>
        </w:r>
        <w:r>
          <w:rPr>
            <w:noProof/>
            <w:webHidden/>
          </w:rPr>
          <w:instrText xml:space="preserve"> PAGEREF _Toc138069474 \h </w:instrText>
        </w:r>
        <w:r>
          <w:rPr>
            <w:noProof/>
            <w:webHidden/>
          </w:rPr>
        </w:r>
        <w:r>
          <w:rPr>
            <w:noProof/>
            <w:webHidden/>
          </w:rPr>
          <w:fldChar w:fldCharType="separate"/>
        </w:r>
        <w:r>
          <w:rPr>
            <w:noProof/>
            <w:webHidden/>
          </w:rPr>
          <w:t>5</w:t>
        </w:r>
        <w:r>
          <w:rPr>
            <w:noProof/>
            <w:webHidden/>
          </w:rPr>
          <w:fldChar w:fldCharType="end"/>
        </w:r>
      </w:hyperlink>
    </w:p>
    <w:p w:rsidR="005C55AE" w:rsidRDefault="000107D0">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69475" w:history="1">
        <w:r>
          <w:rPr>
            <w:rStyle w:val="Lienhypertexte"/>
            <w:noProof/>
            <w:lang w:bidi="hi-IN"/>
          </w:rPr>
          <w:t>Description et calendrier du processus</w:t>
        </w:r>
        <w:r>
          <w:rPr>
            <w:noProof/>
            <w:webHidden/>
          </w:rPr>
          <w:tab/>
        </w:r>
        <w:r>
          <w:rPr>
            <w:noProof/>
            <w:webHidden/>
          </w:rPr>
          <w:fldChar w:fldCharType="begin"/>
        </w:r>
        <w:r>
          <w:rPr>
            <w:noProof/>
            <w:webHidden/>
          </w:rPr>
          <w:instrText xml:space="preserve"> PAGEREF _Toc138069475 \h </w:instrText>
        </w:r>
        <w:r>
          <w:rPr>
            <w:noProof/>
            <w:webHidden/>
          </w:rPr>
        </w:r>
        <w:r>
          <w:rPr>
            <w:noProof/>
            <w:webHidden/>
          </w:rPr>
          <w:fldChar w:fldCharType="separate"/>
        </w:r>
        <w:r>
          <w:rPr>
            <w:noProof/>
            <w:webHidden/>
          </w:rPr>
          <w:t>7</w:t>
        </w:r>
        <w:r>
          <w:rPr>
            <w:noProof/>
            <w:webHidden/>
          </w:rPr>
          <w:fldChar w:fldCharType="end"/>
        </w:r>
      </w:hyperlink>
    </w:p>
    <w:p w:rsidR="005C55AE" w:rsidRDefault="000107D0">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476" w:history="1">
        <w:r>
          <w:rPr>
            <w:rStyle w:val="Lienhypertexte"/>
            <w:rFonts w:eastAsia="Calibri"/>
            <w:i/>
            <w:noProof/>
            <w:lang w:val="fr-BE" w:eastAsia="en-US"/>
          </w:rPr>
          <w:t>A.</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Pour l’enseignement secondaire ordinaire et spécialisé  – Sauf le personnel administratif (voir le point C de ce point)</w:t>
        </w:r>
        <w:r>
          <w:rPr>
            <w:noProof/>
            <w:webHidden/>
          </w:rPr>
          <w:tab/>
        </w:r>
        <w:r>
          <w:rPr>
            <w:noProof/>
            <w:webHidden/>
          </w:rPr>
          <w:fldChar w:fldCharType="begin"/>
        </w:r>
        <w:r>
          <w:rPr>
            <w:noProof/>
            <w:webHidden/>
          </w:rPr>
          <w:instrText xml:space="preserve"> PAGEREF _Toc138069476 \h </w:instrText>
        </w:r>
        <w:r>
          <w:rPr>
            <w:noProof/>
            <w:webHidden/>
          </w:rPr>
        </w:r>
        <w:r>
          <w:rPr>
            <w:noProof/>
            <w:webHidden/>
          </w:rPr>
          <w:fldChar w:fldCharType="separate"/>
        </w:r>
        <w:r>
          <w:rPr>
            <w:noProof/>
            <w:webHidden/>
          </w:rPr>
          <w:t>7</w:t>
        </w:r>
        <w:r>
          <w:rPr>
            <w:noProof/>
            <w:webHidden/>
          </w:rPr>
          <w:fldChar w:fldCharType="end"/>
        </w:r>
      </w:hyperlink>
    </w:p>
    <w:p w:rsidR="005C55AE" w:rsidRDefault="000107D0">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477" w:history="1">
        <w:r>
          <w:rPr>
            <w:rStyle w:val="Lienhypertexte"/>
            <w:rFonts w:eastAsia="Calibri"/>
            <w:i/>
            <w:noProof/>
            <w:lang w:val="fr-BE" w:eastAsia="en-US"/>
          </w:rPr>
          <w:t>B.</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Pour l’enseignement secondaire de promotion sociale (tous les PO)</w:t>
        </w:r>
        <w:r>
          <w:rPr>
            <w:noProof/>
            <w:webHidden/>
          </w:rPr>
          <w:tab/>
        </w:r>
        <w:r>
          <w:rPr>
            <w:noProof/>
            <w:webHidden/>
          </w:rPr>
          <w:fldChar w:fldCharType="begin"/>
        </w:r>
        <w:r>
          <w:rPr>
            <w:noProof/>
            <w:webHidden/>
          </w:rPr>
          <w:instrText xml:space="preserve"> PAGEREF _Toc138069477 \h </w:instrText>
        </w:r>
        <w:r>
          <w:rPr>
            <w:noProof/>
            <w:webHidden/>
          </w:rPr>
        </w:r>
        <w:r>
          <w:rPr>
            <w:noProof/>
            <w:webHidden/>
          </w:rPr>
          <w:fldChar w:fldCharType="separate"/>
        </w:r>
        <w:r>
          <w:rPr>
            <w:noProof/>
            <w:webHidden/>
          </w:rPr>
          <w:t>8</w:t>
        </w:r>
        <w:r>
          <w:rPr>
            <w:noProof/>
            <w:webHidden/>
          </w:rPr>
          <w:fldChar w:fldCharType="end"/>
        </w:r>
      </w:hyperlink>
    </w:p>
    <w:p w:rsidR="005C55AE" w:rsidRDefault="000107D0">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478" w:history="1">
        <w:r>
          <w:rPr>
            <w:rStyle w:val="Lienhypertexte"/>
            <w:rFonts w:eastAsia="Calibri"/>
            <w:i/>
            <w:noProof/>
            <w:lang w:val="fr-BE" w:eastAsia="en-US"/>
          </w:rPr>
          <w:t>C.</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 xml:space="preserve">Pour le personnel administratif de </w:t>
        </w:r>
        <w:r>
          <w:rPr>
            <w:rStyle w:val="Lienhypertexte"/>
            <w:rFonts w:eastAsia="Calibri"/>
            <w:i/>
            <w:noProof/>
            <w:lang w:val="fr-BE" w:eastAsia="en-US"/>
          </w:rPr>
          <w:t>l’enseignement secondaire ordinaire et spécialisé (tous les PO)</w:t>
        </w:r>
        <w:r>
          <w:rPr>
            <w:noProof/>
            <w:webHidden/>
          </w:rPr>
          <w:tab/>
        </w:r>
        <w:r>
          <w:rPr>
            <w:noProof/>
            <w:webHidden/>
          </w:rPr>
          <w:fldChar w:fldCharType="begin"/>
        </w:r>
        <w:r>
          <w:rPr>
            <w:noProof/>
            <w:webHidden/>
          </w:rPr>
          <w:instrText xml:space="preserve"> PAGEREF _Toc138069478 \h </w:instrText>
        </w:r>
        <w:r>
          <w:rPr>
            <w:noProof/>
            <w:webHidden/>
          </w:rPr>
        </w:r>
        <w:r>
          <w:rPr>
            <w:noProof/>
            <w:webHidden/>
          </w:rPr>
          <w:fldChar w:fldCharType="separate"/>
        </w:r>
        <w:r>
          <w:rPr>
            <w:noProof/>
            <w:webHidden/>
          </w:rPr>
          <w:t>9</w:t>
        </w:r>
        <w:r>
          <w:rPr>
            <w:noProof/>
            <w:webHidden/>
          </w:rPr>
          <w:fldChar w:fldCharType="end"/>
        </w:r>
      </w:hyperlink>
    </w:p>
    <w:p w:rsidR="005C55AE" w:rsidRDefault="000107D0">
      <w:pPr>
        <w:pStyle w:val="TM3"/>
        <w:tabs>
          <w:tab w:val="right" w:leader="dot" w:pos="10138"/>
        </w:tabs>
        <w:rPr>
          <w:rFonts w:asciiTheme="minorHAnsi" w:eastAsiaTheme="minorEastAsia" w:hAnsiTheme="minorHAnsi" w:cstheme="minorBidi"/>
          <w:noProof/>
          <w:sz w:val="22"/>
          <w:szCs w:val="22"/>
          <w:lang w:val="fr-BE" w:eastAsia="fr-BE"/>
        </w:rPr>
      </w:pPr>
      <w:hyperlink w:anchor="_Toc138069479" w:history="1">
        <w:r>
          <w:rPr>
            <w:rStyle w:val="Lienhypertexte"/>
            <w:rFonts w:eastAsia="Calibri"/>
            <w:i/>
            <w:noProof/>
            <w:lang w:val="fr-BE" w:eastAsia="en-US"/>
          </w:rPr>
          <w:t>ou en cas de mise en disponibilité entre la mi-octobre et la fin</w:t>
        </w:r>
        <w:r>
          <w:rPr>
            <w:rStyle w:val="Lienhypertexte"/>
            <w:rFonts w:eastAsia="Calibri"/>
            <w:i/>
            <w:noProof/>
            <w:lang w:val="fr-BE" w:eastAsia="en-US"/>
          </w:rPr>
          <w:t xml:space="preserve"> de l’année scolaire</w:t>
        </w:r>
        <w:r>
          <w:rPr>
            <w:noProof/>
            <w:webHidden/>
          </w:rPr>
          <w:tab/>
        </w:r>
        <w:r>
          <w:rPr>
            <w:noProof/>
            <w:webHidden/>
          </w:rPr>
          <w:fldChar w:fldCharType="begin"/>
        </w:r>
        <w:r>
          <w:rPr>
            <w:noProof/>
            <w:webHidden/>
          </w:rPr>
          <w:instrText xml:space="preserve"> PAGEREF _Toc138069479 \h </w:instrText>
        </w:r>
        <w:r>
          <w:rPr>
            <w:noProof/>
            <w:webHidden/>
          </w:rPr>
        </w:r>
        <w:r>
          <w:rPr>
            <w:noProof/>
            <w:webHidden/>
          </w:rPr>
          <w:fldChar w:fldCharType="separate"/>
        </w:r>
        <w:r>
          <w:rPr>
            <w:noProof/>
            <w:webHidden/>
          </w:rPr>
          <w:t>9</w:t>
        </w:r>
        <w:r>
          <w:rPr>
            <w:noProof/>
            <w:webHidden/>
          </w:rPr>
          <w:fldChar w:fldCharType="end"/>
        </w:r>
      </w:hyperlink>
    </w:p>
    <w:p w:rsidR="005C55AE" w:rsidRDefault="000107D0">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480" w:history="1">
        <w:r>
          <w:rPr>
            <w:rStyle w:val="Lienhypertexte"/>
            <w:noProof/>
          </w:rPr>
          <w:t>1.</w:t>
        </w:r>
        <w:r>
          <w:rPr>
            <w:rFonts w:asciiTheme="minorHAnsi" w:eastAsiaTheme="minorEastAsia" w:hAnsiTheme="minorHAnsi" w:cstheme="minorBidi"/>
            <w:b w:val="0"/>
            <w:bCs w:val="0"/>
            <w:noProof/>
            <w:lang w:val="fr-BE" w:eastAsia="fr-BE"/>
          </w:rPr>
          <w:tab/>
        </w:r>
        <w:r>
          <w:rPr>
            <w:rStyle w:val="Lienhypertexte"/>
            <w:noProof/>
          </w:rPr>
          <w:t>Informations utiles au remplissage, à la transmission des fichiers et aux développements futurs du proc</w:t>
        </w:r>
        <w:r>
          <w:rPr>
            <w:rStyle w:val="Lienhypertexte"/>
            <w:noProof/>
          </w:rPr>
          <w:t>essus</w:t>
        </w:r>
        <w:r>
          <w:rPr>
            <w:noProof/>
            <w:webHidden/>
          </w:rPr>
          <w:tab/>
        </w:r>
        <w:r>
          <w:rPr>
            <w:noProof/>
            <w:webHidden/>
          </w:rPr>
          <w:fldChar w:fldCharType="begin"/>
        </w:r>
        <w:r>
          <w:rPr>
            <w:noProof/>
            <w:webHidden/>
          </w:rPr>
          <w:instrText xml:space="preserve"> PAGEREF _Toc138069480 \h </w:instrText>
        </w:r>
        <w:r>
          <w:rPr>
            <w:noProof/>
            <w:webHidden/>
          </w:rPr>
        </w:r>
        <w:r>
          <w:rPr>
            <w:noProof/>
            <w:webHidden/>
          </w:rPr>
          <w:fldChar w:fldCharType="separate"/>
        </w:r>
        <w:r>
          <w:rPr>
            <w:noProof/>
            <w:webHidden/>
          </w:rPr>
          <w:t>10</w:t>
        </w:r>
        <w:r>
          <w:rPr>
            <w:noProof/>
            <w:webHidden/>
          </w:rPr>
          <w:fldChar w:fldCharType="end"/>
        </w:r>
      </w:hyperlink>
    </w:p>
    <w:p w:rsidR="005C55AE" w:rsidRDefault="000107D0">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481" w:history="1">
        <w:r>
          <w:rPr>
            <w:rStyle w:val="Lienhypertexte"/>
            <w:noProof/>
          </w:rPr>
          <w:t>2.</w:t>
        </w:r>
        <w:r>
          <w:rPr>
            <w:rFonts w:asciiTheme="minorHAnsi" w:eastAsiaTheme="minorEastAsia" w:hAnsiTheme="minorHAnsi" w:cstheme="minorBidi"/>
            <w:b w:val="0"/>
            <w:bCs w:val="0"/>
            <w:noProof/>
            <w:lang w:val="fr-BE" w:eastAsia="fr-BE"/>
          </w:rPr>
          <w:tab/>
        </w:r>
        <w:r>
          <w:rPr>
            <w:rStyle w:val="Lienhypertexte"/>
            <w:noProof/>
          </w:rPr>
          <w:t>Fichiers Informatiques</w:t>
        </w:r>
        <w:r>
          <w:rPr>
            <w:noProof/>
            <w:webHidden/>
          </w:rPr>
          <w:tab/>
        </w:r>
        <w:r>
          <w:rPr>
            <w:noProof/>
            <w:webHidden/>
          </w:rPr>
          <w:fldChar w:fldCharType="begin"/>
        </w:r>
        <w:r>
          <w:rPr>
            <w:noProof/>
            <w:webHidden/>
          </w:rPr>
          <w:instrText xml:space="preserve"> PAGEREF _Toc138069481 \h </w:instrText>
        </w:r>
        <w:r>
          <w:rPr>
            <w:noProof/>
            <w:webHidden/>
          </w:rPr>
        </w:r>
        <w:r>
          <w:rPr>
            <w:noProof/>
            <w:webHidden/>
          </w:rPr>
          <w:fldChar w:fldCharType="separate"/>
        </w:r>
        <w:r>
          <w:rPr>
            <w:noProof/>
            <w:webHidden/>
          </w:rPr>
          <w:t>12</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2" w:history="1">
        <w:r>
          <w:rPr>
            <w:rStyle w:val="Lienhypertexte"/>
            <w:noProof/>
          </w:rPr>
          <w:t>2.1.</w:t>
        </w:r>
        <w:r>
          <w:rPr>
            <w:rFonts w:asciiTheme="minorHAnsi" w:eastAsiaTheme="minorEastAsia" w:hAnsiTheme="minorHAnsi" w:cstheme="minorBidi"/>
            <w:noProof/>
            <w:sz w:val="22"/>
            <w:szCs w:val="22"/>
            <w:lang w:val="fr-BE" w:eastAsia="fr-BE"/>
          </w:rPr>
          <w:tab/>
        </w:r>
        <w:r>
          <w:rPr>
            <w:rStyle w:val="Lienhypertexte"/>
            <w:noProof/>
          </w:rPr>
          <w:t>Pour les Pouvoirs organisateurs</w:t>
        </w:r>
        <w:r>
          <w:rPr>
            <w:noProof/>
            <w:webHidden/>
          </w:rPr>
          <w:tab/>
        </w:r>
        <w:r>
          <w:rPr>
            <w:noProof/>
            <w:webHidden/>
          </w:rPr>
          <w:fldChar w:fldCharType="begin"/>
        </w:r>
        <w:r>
          <w:rPr>
            <w:noProof/>
            <w:webHidden/>
          </w:rPr>
          <w:instrText xml:space="preserve"> PAGEREF _Toc138069482 \h </w:instrText>
        </w:r>
        <w:r>
          <w:rPr>
            <w:noProof/>
            <w:webHidden/>
          </w:rPr>
        </w:r>
        <w:r>
          <w:rPr>
            <w:noProof/>
            <w:webHidden/>
          </w:rPr>
          <w:fldChar w:fldCharType="separate"/>
        </w:r>
        <w:r>
          <w:rPr>
            <w:noProof/>
            <w:webHidden/>
          </w:rPr>
          <w:t>12</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3" w:history="1">
        <w:r>
          <w:rPr>
            <w:rStyle w:val="Lienhypertexte"/>
            <w:noProof/>
          </w:rPr>
          <w:t>2.2.</w:t>
        </w:r>
        <w:r>
          <w:rPr>
            <w:rFonts w:asciiTheme="minorHAnsi" w:eastAsiaTheme="minorEastAsia" w:hAnsiTheme="minorHAnsi" w:cstheme="minorBidi"/>
            <w:noProof/>
            <w:sz w:val="22"/>
            <w:szCs w:val="22"/>
            <w:lang w:val="fr-BE" w:eastAsia="fr-BE"/>
          </w:rPr>
          <w:tab/>
        </w:r>
        <w:r>
          <w:rPr>
            <w:rStyle w:val="Lienhypertexte"/>
            <w:noProof/>
          </w:rPr>
          <w:t>Pour les ORCES</w:t>
        </w:r>
        <w:r>
          <w:rPr>
            <w:noProof/>
            <w:webHidden/>
          </w:rPr>
          <w:tab/>
        </w:r>
        <w:r>
          <w:rPr>
            <w:noProof/>
            <w:webHidden/>
          </w:rPr>
          <w:fldChar w:fldCharType="begin"/>
        </w:r>
        <w:r>
          <w:rPr>
            <w:noProof/>
            <w:webHidden/>
          </w:rPr>
          <w:instrText xml:space="preserve"> PAGEREF _Toc138069483 \h </w:instrText>
        </w:r>
        <w:r>
          <w:rPr>
            <w:noProof/>
            <w:webHidden/>
          </w:rPr>
        </w:r>
        <w:r>
          <w:rPr>
            <w:noProof/>
            <w:webHidden/>
          </w:rPr>
          <w:fldChar w:fldCharType="separate"/>
        </w:r>
        <w:r>
          <w:rPr>
            <w:noProof/>
            <w:webHidden/>
          </w:rPr>
          <w:t>13</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4" w:history="1">
        <w:r>
          <w:rPr>
            <w:rStyle w:val="Lienhypertexte"/>
            <w:noProof/>
          </w:rPr>
          <w:t>2.3.</w:t>
        </w:r>
        <w:r>
          <w:rPr>
            <w:rFonts w:asciiTheme="minorHAnsi" w:eastAsiaTheme="minorEastAsia" w:hAnsiTheme="minorHAnsi" w:cstheme="minorBidi"/>
            <w:noProof/>
            <w:sz w:val="22"/>
            <w:szCs w:val="22"/>
            <w:lang w:val="fr-BE" w:eastAsia="fr-BE"/>
          </w:rPr>
          <w:tab/>
        </w:r>
        <w:r>
          <w:rPr>
            <w:rStyle w:val="Lienhypertexte"/>
            <w:noProof/>
          </w:rPr>
          <w:t>Pour les Commissions zonales</w:t>
        </w:r>
        <w:r>
          <w:rPr>
            <w:noProof/>
            <w:webHidden/>
          </w:rPr>
          <w:tab/>
        </w:r>
        <w:r>
          <w:rPr>
            <w:noProof/>
            <w:webHidden/>
          </w:rPr>
          <w:fldChar w:fldCharType="begin"/>
        </w:r>
        <w:r>
          <w:rPr>
            <w:noProof/>
            <w:webHidden/>
          </w:rPr>
          <w:instrText xml:space="preserve"> PAGEREF _Toc138069484 \h </w:instrText>
        </w:r>
        <w:r>
          <w:rPr>
            <w:noProof/>
            <w:webHidden/>
          </w:rPr>
        </w:r>
        <w:r>
          <w:rPr>
            <w:noProof/>
            <w:webHidden/>
          </w:rPr>
          <w:fldChar w:fldCharType="separate"/>
        </w:r>
        <w:r>
          <w:rPr>
            <w:noProof/>
            <w:webHidden/>
          </w:rPr>
          <w:t>13</w:t>
        </w:r>
        <w:r>
          <w:rPr>
            <w:noProof/>
            <w:webHidden/>
          </w:rPr>
          <w:fldChar w:fldCharType="end"/>
        </w:r>
      </w:hyperlink>
    </w:p>
    <w:p w:rsidR="005C55AE" w:rsidRDefault="000107D0">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485" w:history="1">
        <w:r>
          <w:rPr>
            <w:rStyle w:val="Lienhypertexte"/>
            <w:noProof/>
          </w:rPr>
          <w:t>3.</w:t>
        </w:r>
        <w:r>
          <w:rPr>
            <w:rFonts w:asciiTheme="minorHAnsi" w:eastAsiaTheme="minorEastAsia" w:hAnsiTheme="minorHAnsi" w:cstheme="minorBidi"/>
            <w:b w:val="0"/>
            <w:bCs w:val="0"/>
            <w:noProof/>
            <w:lang w:val="fr-BE" w:eastAsia="fr-BE"/>
          </w:rPr>
          <w:tab/>
        </w:r>
        <w:r>
          <w:rPr>
            <w:rStyle w:val="Lienhypertexte"/>
            <w:noProof/>
          </w:rPr>
          <w:t>Erreurs fréquentes</w:t>
        </w:r>
        <w:r>
          <w:rPr>
            <w:noProof/>
            <w:webHidden/>
          </w:rPr>
          <w:tab/>
        </w:r>
        <w:r>
          <w:rPr>
            <w:noProof/>
            <w:webHidden/>
          </w:rPr>
          <w:fldChar w:fldCharType="begin"/>
        </w:r>
        <w:r>
          <w:rPr>
            <w:noProof/>
            <w:webHidden/>
          </w:rPr>
          <w:instrText xml:space="preserve"> PAGEREF _Toc138069485 \h </w:instrText>
        </w:r>
        <w:r>
          <w:rPr>
            <w:noProof/>
            <w:webHidden/>
          </w:rPr>
        </w:r>
        <w:r>
          <w:rPr>
            <w:noProof/>
            <w:webHidden/>
          </w:rPr>
          <w:fldChar w:fldCharType="separate"/>
        </w:r>
        <w:r>
          <w:rPr>
            <w:noProof/>
            <w:webHidden/>
          </w:rPr>
          <w:t>14</w:t>
        </w:r>
        <w:r>
          <w:rPr>
            <w:noProof/>
            <w:webHidden/>
          </w:rPr>
          <w:fldChar w:fldCharType="end"/>
        </w:r>
      </w:hyperlink>
    </w:p>
    <w:p w:rsidR="005C55AE" w:rsidRDefault="000107D0">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486" w:history="1">
        <w:r>
          <w:rPr>
            <w:rStyle w:val="Lienhypertexte"/>
            <w:noProof/>
          </w:rPr>
          <w:t>4.</w:t>
        </w:r>
        <w:r>
          <w:rPr>
            <w:rFonts w:asciiTheme="minorHAnsi" w:eastAsiaTheme="minorEastAsia" w:hAnsiTheme="minorHAnsi" w:cstheme="minorBidi"/>
            <w:b w:val="0"/>
            <w:bCs w:val="0"/>
            <w:noProof/>
            <w:lang w:val="fr-BE" w:eastAsia="fr-BE"/>
          </w:rPr>
          <w:tab/>
        </w:r>
        <w:r>
          <w:rPr>
            <w:rStyle w:val="Lienhypertexte"/>
            <w:noProof/>
          </w:rPr>
          <w:t>Transmission des données</w:t>
        </w:r>
        <w:r>
          <w:rPr>
            <w:noProof/>
            <w:webHidden/>
          </w:rPr>
          <w:tab/>
        </w:r>
        <w:r>
          <w:rPr>
            <w:noProof/>
            <w:webHidden/>
          </w:rPr>
          <w:fldChar w:fldCharType="begin"/>
        </w:r>
        <w:r>
          <w:rPr>
            <w:noProof/>
            <w:webHidden/>
          </w:rPr>
          <w:instrText xml:space="preserve"> PAGEREF _Toc138069486 \h </w:instrText>
        </w:r>
        <w:r>
          <w:rPr>
            <w:noProof/>
            <w:webHidden/>
          </w:rPr>
        </w:r>
        <w:r>
          <w:rPr>
            <w:noProof/>
            <w:webHidden/>
          </w:rPr>
          <w:fldChar w:fldCharType="separate"/>
        </w:r>
        <w:r>
          <w:rPr>
            <w:noProof/>
            <w:webHidden/>
          </w:rPr>
          <w:t>16</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7" w:history="1">
        <w:r>
          <w:rPr>
            <w:rStyle w:val="Lienhypertexte"/>
            <w:noProof/>
          </w:rPr>
          <w:t>4.1.</w:t>
        </w:r>
        <w:r>
          <w:rPr>
            <w:rFonts w:asciiTheme="minorHAnsi" w:eastAsiaTheme="minorEastAsia" w:hAnsiTheme="minorHAnsi" w:cstheme="minorBidi"/>
            <w:noProof/>
            <w:sz w:val="22"/>
            <w:szCs w:val="22"/>
            <w:lang w:val="fr-BE" w:eastAsia="fr-BE"/>
          </w:rPr>
          <w:tab/>
        </w:r>
        <w:r>
          <w:rPr>
            <w:rStyle w:val="Lienhypertexte"/>
            <w:noProof/>
          </w:rPr>
          <w:t>Par les Pouvoirs organisateurs</w:t>
        </w:r>
        <w:r>
          <w:rPr>
            <w:noProof/>
            <w:webHidden/>
          </w:rPr>
          <w:tab/>
        </w:r>
        <w:r>
          <w:rPr>
            <w:noProof/>
            <w:webHidden/>
          </w:rPr>
          <w:fldChar w:fldCharType="begin"/>
        </w:r>
        <w:r>
          <w:rPr>
            <w:noProof/>
            <w:webHidden/>
          </w:rPr>
          <w:instrText xml:space="preserve"> PAGEREF</w:instrText>
        </w:r>
        <w:r>
          <w:rPr>
            <w:noProof/>
            <w:webHidden/>
          </w:rPr>
          <w:instrText xml:space="preserve"> _Toc138069487 \h </w:instrText>
        </w:r>
        <w:r>
          <w:rPr>
            <w:noProof/>
            <w:webHidden/>
          </w:rPr>
        </w:r>
        <w:r>
          <w:rPr>
            <w:noProof/>
            <w:webHidden/>
          </w:rPr>
          <w:fldChar w:fldCharType="separate"/>
        </w:r>
        <w:r>
          <w:rPr>
            <w:noProof/>
            <w:webHidden/>
          </w:rPr>
          <w:t>16</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8" w:history="1">
        <w:r>
          <w:rPr>
            <w:rStyle w:val="Lienhypertexte"/>
            <w:noProof/>
          </w:rPr>
          <w:t>4.2.</w:t>
        </w:r>
        <w:r>
          <w:rPr>
            <w:rFonts w:asciiTheme="minorHAnsi" w:eastAsiaTheme="minorEastAsia" w:hAnsiTheme="minorHAnsi" w:cstheme="minorBidi"/>
            <w:noProof/>
            <w:sz w:val="22"/>
            <w:szCs w:val="22"/>
            <w:lang w:val="fr-BE" w:eastAsia="fr-BE"/>
          </w:rPr>
          <w:tab/>
        </w:r>
        <w:r>
          <w:rPr>
            <w:rStyle w:val="Lienhypertexte"/>
            <w:noProof/>
          </w:rPr>
          <w:t>Par les ORCES</w:t>
        </w:r>
        <w:r>
          <w:rPr>
            <w:noProof/>
            <w:webHidden/>
          </w:rPr>
          <w:tab/>
        </w:r>
        <w:r>
          <w:rPr>
            <w:noProof/>
            <w:webHidden/>
          </w:rPr>
          <w:fldChar w:fldCharType="begin"/>
        </w:r>
        <w:r>
          <w:rPr>
            <w:noProof/>
            <w:webHidden/>
          </w:rPr>
          <w:instrText xml:space="preserve"> PAGEREF _Toc138069488 \h </w:instrText>
        </w:r>
        <w:r>
          <w:rPr>
            <w:noProof/>
            <w:webHidden/>
          </w:rPr>
        </w:r>
        <w:r>
          <w:rPr>
            <w:noProof/>
            <w:webHidden/>
          </w:rPr>
          <w:fldChar w:fldCharType="separate"/>
        </w:r>
        <w:r>
          <w:rPr>
            <w:noProof/>
            <w:webHidden/>
          </w:rPr>
          <w:t>21</w:t>
        </w:r>
        <w:r>
          <w:rPr>
            <w:noProof/>
            <w:webHidden/>
          </w:rPr>
          <w:fldChar w:fldCharType="end"/>
        </w:r>
      </w:hyperlink>
    </w:p>
    <w:p w:rsidR="005C55AE" w:rsidRDefault="000107D0">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489" w:history="1">
        <w:r>
          <w:rPr>
            <w:rStyle w:val="Lienhypertexte"/>
            <w:noProof/>
          </w:rPr>
          <w:t>4.3.</w:t>
        </w:r>
        <w:r>
          <w:rPr>
            <w:rFonts w:asciiTheme="minorHAnsi" w:eastAsiaTheme="minorEastAsia" w:hAnsiTheme="minorHAnsi" w:cstheme="minorBidi"/>
            <w:noProof/>
            <w:sz w:val="22"/>
            <w:szCs w:val="22"/>
            <w:lang w:val="fr-BE" w:eastAsia="fr-BE"/>
          </w:rPr>
          <w:tab/>
        </w:r>
        <w:r>
          <w:rPr>
            <w:rStyle w:val="Lienhypertexte"/>
            <w:noProof/>
          </w:rPr>
          <w:t>Par les Commissions zonales</w:t>
        </w:r>
        <w:r>
          <w:rPr>
            <w:noProof/>
            <w:webHidden/>
          </w:rPr>
          <w:tab/>
        </w:r>
        <w:r>
          <w:rPr>
            <w:noProof/>
            <w:webHidden/>
          </w:rPr>
          <w:fldChar w:fldCharType="begin"/>
        </w:r>
        <w:r>
          <w:rPr>
            <w:noProof/>
            <w:webHidden/>
          </w:rPr>
          <w:instrText xml:space="preserve"> PAGEREF _Toc138069489 \h </w:instrText>
        </w:r>
        <w:r>
          <w:rPr>
            <w:noProof/>
            <w:webHidden/>
          </w:rPr>
        </w:r>
        <w:r>
          <w:rPr>
            <w:noProof/>
            <w:webHidden/>
          </w:rPr>
          <w:fldChar w:fldCharType="separate"/>
        </w:r>
        <w:r>
          <w:rPr>
            <w:noProof/>
            <w:webHidden/>
          </w:rPr>
          <w:t>23</w:t>
        </w:r>
        <w:r>
          <w:rPr>
            <w:noProof/>
            <w:webHidden/>
          </w:rPr>
          <w:fldChar w:fldCharType="end"/>
        </w:r>
      </w:hyperlink>
    </w:p>
    <w:p w:rsidR="005C55AE" w:rsidRDefault="000107D0">
      <w:pPr>
        <w:suppressAutoHyphens w:val="0"/>
        <w:spacing w:after="160" w:line="259" w:lineRule="auto"/>
        <w:rPr>
          <w:rFonts w:ascii="Calibri" w:eastAsia="Calibri" w:hAnsi="Calibri" w:cs="Calibri"/>
          <w:caps/>
          <w:sz w:val="28"/>
          <w:szCs w:val="24"/>
          <w:lang w:val="fr-BE" w:eastAsia="en-US"/>
        </w:rPr>
      </w:pPr>
      <w:r>
        <w:rPr>
          <w:rFonts w:ascii="Calibri" w:eastAsia="Calibri" w:hAnsi="Calibri" w:cs="Calibri"/>
          <w:caps/>
          <w:sz w:val="28"/>
          <w:szCs w:val="24"/>
          <w:lang w:val="fr-BE" w:eastAsia="en-US"/>
        </w:rPr>
        <w:fldChar w:fldCharType="end"/>
      </w:r>
    </w:p>
    <w:p w:rsidR="005C55AE" w:rsidRDefault="005C55AE">
      <w:pPr>
        <w:suppressAutoHyphens w:val="0"/>
        <w:spacing w:after="160" w:line="259" w:lineRule="auto"/>
        <w:rPr>
          <w:rFonts w:ascii="Calibri" w:eastAsia="Calibri" w:hAnsi="Calibri" w:cs="Calibri"/>
          <w:caps/>
          <w:sz w:val="28"/>
          <w:szCs w:val="24"/>
          <w:lang w:val="fr-BE" w:eastAsia="en-US"/>
        </w:rPr>
      </w:pPr>
    </w:p>
    <w:p w:rsidR="005C55AE" w:rsidRDefault="005C55AE">
      <w:pPr>
        <w:suppressAutoHyphens w:val="0"/>
        <w:spacing w:after="160" w:line="259" w:lineRule="auto"/>
        <w:rPr>
          <w:rFonts w:ascii="Calibri" w:eastAsia="Calibri" w:hAnsi="Calibri" w:cs="Calibri"/>
          <w:caps/>
          <w:sz w:val="28"/>
          <w:szCs w:val="24"/>
          <w:lang w:val="fr-BE" w:eastAsia="en-US"/>
        </w:rPr>
      </w:pPr>
    </w:p>
    <w:p w:rsidR="005C55AE" w:rsidRDefault="005C55AE">
      <w:pPr>
        <w:suppressAutoHyphens w:val="0"/>
        <w:spacing w:after="160" w:line="259" w:lineRule="auto"/>
        <w:rPr>
          <w:rFonts w:ascii="Calibri" w:eastAsia="Calibri" w:hAnsi="Calibri" w:cs="Calibri"/>
          <w:caps/>
          <w:sz w:val="28"/>
          <w:szCs w:val="24"/>
          <w:lang w:val="fr-BE" w:eastAsia="en-US"/>
        </w:rPr>
      </w:pPr>
    </w:p>
    <w:p w:rsidR="005C55AE" w:rsidRDefault="005C55AE">
      <w:pPr>
        <w:suppressAutoHyphens w:val="0"/>
        <w:spacing w:after="160" w:line="259" w:lineRule="auto"/>
        <w:rPr>
          <w:rFonts w:ascii="Calibri" w:eastAsia="Calibri" w:hAnsi="Calibri" w:cs="Calibri"/>
          <w:caps/>
          <w:sz w:val="28"/>
          <w:szCs w:val="24"/>
          <w:lang w:val="fr-BE" w:eastAsia="en-US"/>
        </w:rPr>
      </w:pPr>
    </w:p>
    <w:p w:rsidR="005C55AE" w:rsidRDefault="005C55AE">
      <w:pPr>
        <w:suppressAutoHyphens w:val="0"/>
        <w:spacing w:after="160" w:line="259" w:lineRule="auto"/>
        <w:rPr>
          <w:rFonts w:ascii="Calibri" w:eastAsia="Calibri" w:hAnsi="Calibri" w:cs="Calibri"/>
          <w:caps/>
          <w:sz w:val="28"/>
          <w:szCs w:val="24"/>
          <w:lang w:val="fr-BE" w:eastAsia="en-US"/>
        </w:rPr>
      </w:pPr>
    </w:p>
    <w:p w:rsidR="005C55AE" w:rsidRDefault="005C55AE">
      <w:pPr>
        <w:suppressAutoHyphens w:val="0"/>
        <w:spacing w:after="160" w:line="259" w:lineRule="auto"/>
        <w:jc w:val="right"/>
        <w:rPr>
          <w:rFonts w:ascii="Calibri" w:eastAsia="Calibri" w:hAnsi="Calibri"/>
          <w:i/>
          <w:sz w:val="22"/>
          <w:szCs w:val="22"/>
          <w:lang w:val="fr-BE" w:eastAsia="en-US"/>
        </w:rPr>
      </w:pPr>
    </w:p>
    <w:p w:rsidR="005C55AE" w:rsidRDefault="005C55AE">
      <w:pPr>
        <w:spacing w:before="100" w:beforeAutospacing="1" w:after="100" w:afterAutospacing="1"/>
        <w:rPr>
          <w:rFonts w:ascii="Calibri" w:eastAsia="Songti SC" w:hAnsi="Calibri" w:cs="Calibri"/>
          <w:color w:val="000000"/>
          <w:kern w:val="2"/>
          <w:sz w:val="22"/>
          <w:szCs w:val="24"/>
          <w:lang w:eastAsia="zh-CN" w:bidi="hi-IN"/>
        </w:rPr>
        <w:sectPr w:rsidR="005C55A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851" w:bottom="1134" w:left="907" w:header="720" w:footer="720" w:gutter="0"/>
          <w:cols w:space="720"/>
          <w:docGrid w:linePitch="600" w:charSpace="40960"/>
        </w:sectPr>
      </w:pPr>
    </w:p>
    <w:p w:rsidR="005C55AE" w:rsidRDefault="005C55AE">
      <w:pPr>
        <w:spacing w:before="100" w:beforeAutospacing="1" w:after="100" w:afterAutospacing="1"/>
        <w:rPr>
          <w:rFonts w:ascii="Calibri" w:eastAsia="Songti SC" w:hAnsi="Calibri" w:cs="Calibri"/>
          <w:color w:val="000000"/>
          <w:kern w:val="2"/>
          <w:sz w:val="22"/>
          <w:szCs w:val="24"/>
          <w:lang w:eastAsia="zh-CN" w:bidi="hi-IN"/>
        </w:rPr>
        <w:sectPr w:rsidR="005C55AE">
          <w:type w:val="continuous"/>
          <w:pgSz w:w="11906" w:h="16838"/>
          <w:pgMar w:top="709" w:right="851" w:bottom="1135" w:left="907" w:header="720" w:footer="720" w:gutter="0"/>
          <w:cols w:space="720"/>
          <w:docGrid w:linePitch="600" w:charSpace="40960"/>
        </w:sectPr>
      </w:pPr>
    </w:p>
    <w:tbl>
      <w:tblPr>
        <w:tblW w:w="5000" w:type="pct"/>
        <w:tblCellMar>
          <w:top w:w="55" w:type="dxa"/>
          <w:left w:w="55" w:type="dxa"/>
          <w:bottom w:w="55" w:type="dxa"/>
          <w:right w:w="55" w:type="dxa"/>
        </w:tblCellMar>
        <w:tblLook w:val="0000" w:firstRow="0" w:lastRow="0" w:firstColumn="0" w:lastColumn="0" w:noHBand="0" w:noVBand="0"/>
      </w:tblPr>
      <w:tblGrid>
        <w:gridCol w:w="1738"/>
        <w:gridCol w:w="6671"/>
        <w:gridCol w:w="6671"/>
      </w:tblGrid>
      <w:tr w:rsidR="005C55AE">
        <w:tc>
          <w:tcPr>
            <w:tcW w:w="576" w:type="pct"/>
          </w:tcPr>
          <w:p w:rsidR="005C55AE" w:rsidRDefault="000107D0">
            <w:pPr>
              <w:spacing w:before="100" w:beforeAutospacing="1" w:after="100" w:afterAutospacing="1"/>
              <w:rPr>
                <w:rFonts w:ascii="Calibri" w:eastAsia="Songti SC" w:hAnsi="Calibri" w:cs="Calibri"/>
                <w:color w:val="000000"/>
                <w:kern w:val="2"/>
                <w:sz w:val="22"/>
                <w:szCs w:val="24"/>
                <w:lang w:eastAsia="zh-CN" w:bidi="hi-IN"/>
              </w:rPr>
            </w:pPr>
            <w:r>
              <w:rPr>
                <w:noProof/>
                <w:lang w:val="fr-BE" w:eastAsia="fr-BE"/>
              </w:rPr>
              <w:lastRenderedPageBreak/>
              <w:drawing>
                <wp:anchor distT="0" distB="0" distL="114300" distR="114300" simplePos="0" relativeHeight="251669504" behindDoc="1" locked="0" layoutInCell="1" allowOverlap="1">
                  <wp:simplePos x="0" y="0"/>
                  <wp:positionH relativeFrom="column">
                    <wp:posOffset>-3175</wp:posOffset>
                  </wp:positionH>
                  <wp:positionV relativeFrom="paragraph">
                    <wp:posOffset>635</wp:posOffset>
                  </wp:positionV>
                  <wp:extent cx="567055" cy="567055"/>
                  <wp:effectExtent l="0" t="0" r="4445" b="4445"/>
                  <wp:wrapTight wrapText="bothSides">
                    <wp:wrapPolygon edited="0">
                      <wp:start x="0" y="0"/>
                      <wp:lineTo x="0" y="21044"/>
                      <wp:lineTo x="21044" y="21044"/>
                      <wp:lineTo x="21044" y="0"/>
                      <wp:lineTo x="0" y="0"/>
                    </wp:wrapPolygon>
                  </wp:wrapTight>
                  <wp:docPr id="10" name="Image 10" descr="icon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e-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055" cy="5670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C55AE" w:rsidRDefault="005C55AE">
            <w:pPr>
              <w:spacing w:before="100" w:beforeAutospacing="1" w:after="100" w:afterAutospacing="1"/>
              <w:rPr>
                <w:rFonts w:ascii="Calibri" w:eastAsia="Songti SC" w:hAnsi="Calibri" w:cs="Calibri"/>
                <w:color w:val="000000"/>
                <w:kern w:val="2"/>
                <w:sz w:val="22"/>
                <w:szCs w:val="24"/>
                <w:lang w:eastAsia="zh-CN" w:bidi="hi-IN"/>
              </w:rPr>
            </w:pPr>
          </w:p>
        </w:tc>
        <w:tc>
          <w:tcPr>
            <w:tcW w:w="2212" w:type="pct"/>
            <w:vAlign w:val="center"/>
          </w:tcPr>
          <w:p w:rsidR="005C55AE" w:rsidRDefault="000107D0">
            <w:pPr>
              <w:pStyle w:val="Annexe0-Titre1"/>
            </w:pPr>
            <w:bookmarkStart w:id="5" w:name="_Toc138069473"/>
            <w:r>
              <w:t>Liste des documents à compléter</w:t>
            </w:r>
            <w:bookmarkEnd w:id="5"/>
          </w:p>
        </w:tc>
        <w:tc>
          <w:tcPr>
            <w:tcW w:w="2212" w:type="pct"/>
          </w:tcPr>
          <w:p w:rsidR="005C55AE" w:rsidRDefault="005C55AE">
            <w:pPr>
              <w:pStyle w:val="Annexe0-Titre1"/>
            </w:pPr>
          </w:p>
        </w:tc>
      </w:tr>
    </w:tbl>
    <w:p w:rsidR="005C55AE" w:rsidRDefault="005C55AE">
      <w:pPr>
        <w:pBdr>
          <w:bottom w:val="single" w:sz="4" w:space="1" w:color="000000"/>
        </w:pBdr>
        <w:rPr>
          <w:rFonts w:ascii="Calibri" w:hAnsi="Calibri" w:cs="Calibri"/>
          <w:b/>
          <w:bCs/>
          <w:sz w:val="24"/>
          <w:szCs w:val="24"/>
        </w:rPr>
      </w:pPr>
    </w:p>
    <w:p w:rsidR="005C55AE" w:rsidRDefault="005C55AE">
      <w:pPr>
        <w:rPr>
          <w:rFonts w:ascii="Calibri" w:hAnsi="Calibri" w:cs="Calibri"/>
          <w:sz w:val="18"/>
          <w:szCs w:val="18"/>
        </w:rPr>
      </w:pPr>
    </w:p>
    <w:p w:rsidR="005C55AE" w:rsidRDefault="000107D0">
      <w:pPr>
        <w:rPr>
          <w:rFonts w:ascii="Calibri" w:hAnsi="Calibri" w:cs="Calibri"/>
          <w:b/>
          <w:sz w:val="22"/>
          <w:szCs w:val="22"/>
          <w:u w:val="single"/>
        </w:rPr>
      </w:pPr>
      <w:r>
        <w:rPr>
          <w:rFonts w:ascii="Calibri" w:hAnsi="Calibri" w:cs="Calibri"/>
          <w:b/>
          <w:sz w:val="22"/>
          <w:szCs w:val="22"/>
          <w:u w:val="single"/>
        </w:rPr>
        <w:t>Documents à établir et utiles à l’ORCES et aux commissions de gestion des emplois</w:t>
      </w:r>
    </w:p>
    <w:p w:rsidR="005C55AE" w:rsidRDefault="005C55AE">
      <w:pPr>
        <w:rPr>
          <w:rFonts w:ascii="Calibri" w:hAnsi="Calibri" w:cs="Calibri"/>
          <w:b/>
          <w:sz w:val="22"/>
          <w:szCs w:val="22"/>
        </w:rPr>
      </w:pPr>
    </w:p>
    <w:tbl>
      <w:tblPr>
        <w:tblStyle w:val="Trameclaire-Accent1"/>
        <w:tblW w:w="5000" w:type="pct"/>
        <w:tblLook w:val="0420" w:firstRow="1" w:lastRow="0" w:firstColumn="0" w:lastColumn="0" w:noHBand="0" w:noVBand="1"/>
      </w:tblPr>
      <w:tblGrid>
        <w:gridCol w:w="1597"/>
        <w:gridCol w:w="4431"/>
        <w:gridCol w:w="2661"/>
        <w:gridCol w:w="1950"/>
        <w:gridCol w:w="2306"/>
        <w:gridCol w:w="2125"/>
      </w:tblGrid>
      <w:tr w:rsidR="005C55AE" w:rsidTr="005C55AE">
        <w:trPr>
          <w:cnfStyle w:val="100000000000" w:firstRow="1" w:lastRow="0" w:firstColumn="0" w:lastColumn="0" w:oddVBand="0" w:evenVBand="0" w:oddHBand="0" w:evenHBand="0" w:firstRowFirstColumn="0" w:firstRowLastColumn="0" w:lastRowFirstColumn="0" w:lastRowLastColumn="0"/>
        </w:trPr>
        <w:tc>
          <w:tcPr>
            <w:tcW w:w="530" w:type="pct"/>
            <w:tcBorders>
              <w:top w:val="single" w:sz="4" w:space="0" w:color="auto"/>
              <w:left w:val="single" w:sz="4" w:space="0" w:color="auto"/>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Noms abrégés</w:t>
            </w:r>
          </w:p>
        </w:tc>
        <w:tc>
          <w:tcPr>
            <w:tcW w:w="1470"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883" w:type="pct"/>
            <w:tcBorders>
              <w:top w:val="single" w:sz="4" w:space="0" w:color="auto"/>
              <w:left w:val="single" w:sz="4" w:space="0" w:color="auto"/>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647"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 xml:space="preserve">Mode(s) de </w:t>
            </w:r>
            <w:r>
              <w:rPr>
                <w:rFonts w:asciiTheme="minorHAnsi" w:hAnsiTheme="minorHAnsi" w:cstheme="minorHAnsi"/>
                <w:color w:val="auto"/>
                <w:sz w:val="22"/>
                <w:szCs w:val="22"/>
              </w:rPr>
              <w:t>transmission</w:t>
            </w:r>
          </w:p>
        </w:tc>
        <w:tc>
          <w:tcPr>
            <w:tcW w:w="765"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705"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5C55AE" w:rsidTr="005C55AE">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1470"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883"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647"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765"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705"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r>
      <w:tr w:rsidR="005C55AE" w:rsidTr="005C55AE">
        <w:tc>
          <w:tcPr>
            <w:tcW w:w="530" w:type="pct"/>
            <w:tcBorders>
              <w:top w:val="nil"/>
              <w:left w:val="single" w:sz="4" w:space="0" w:color="auto"/>
              <w:bottom w:val="nil"/>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DNTA</w:t>
            </w:r>
          </w:p>
        </w:tc>
        <w:tc>
          <w:tcPr>
            <w:tcW w:w="1470"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 xml:space="preserve">Notifications individuelles des mises en disponibilité par défaut d’emploi ou des pertes partielles de charge, pour chaque membre du personnel engagés à titre définitif en perte de </w:t>
            </w:r>
            <w:r>
              <w:rPr>
                <w:rFonts w:asciiTheme="minorHAnsi" w:hAnsiTheme="minorHAnsi" w:cstheme="minorHAnsi"/>
                <w:color w:val="auto"/>
                <w:sz w:val="22"/>
                <w:szCs w:val="22"/>
              </w:rPr>
              <w:t>charge [« DNTA »]</w:t>
            </w:r>
          </w:p>
        </w:tc>
        <w:tc>
          <w:tcPr>
            <w:tcW w:w="883" w:type="pct"/>
            <w:tcBorders>
              <w:top w:val="nil"/>
              <w:left w:val="single" w:sz="4" w:space="0" w:color="auto"/>
              <w:bottom w:val="nil"/>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1 ELDNTA SEC LIBRE 2023-2024</w:t>
            </w:r>
          </w:p>
          <w:p w:rsidR="005C55AE" w:rsidRDefault="005C55AE">
            <w:pPr>
              <w:jc w:val="center"/>
              <w:rPr>
                <w:rFonts w:asciiTheme="minorHAnsi" w:hAnsiTheme="minorHAnsi" w:cstheme="minorHAnsi"/>
                <w:color w:val="auto"/>
                <w:sz w:val="22"/>
                <w:szCs w:val="22"/>
              </w:rPr>
            </w:pPr>
          </w:p>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w:t>
            </w:r>
          </w:p>
          <w:p w:rsidR="005C55AE" w:rsidRDefault="005C55AE">
            <w:pPr>
              <w:jc w:val="center"/>
              <w:rPr>
                <w:rFonts w:asciiTheme="minorHAnsi" w:hAnsiTheme="minorHAnsi" w:cstheme="minorHAnsi"/>
                <w:color w:val="auto"/>
                <w:sz w:val="22"/>
                <w:szCs w:val="22"/>
              </w:rPr>
            </w:pPr>
          </w:p>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Joindre </w:t>
            </w:r>
          </w:p>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DOC 12 attributions 2023-2024 PO + autres PO si désignation d’initiative du MDP ou détachement mdp dans autre PO</w:t>
            </w:r>
          </w:p>
          <w:p w:rsidR="005C55AE" w:rsidRDefault="005C55AE">
            <w:pPr>
              <w:jc w:val="center"/>
              <w:rPr>
                <w:rFonts w:asciiTheme="minorHAnsi" w:hAnsiTheme="minorHAnsi" w:cstheme="minorHAnsi"/>
                <w:color w:val="auto"/>
                <w:sz w:val="22"/>
                <w:szCs w:val="22"/>
              </w:rPr>
            </w:pPr>
          </w:p>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 éventuel formulaire CAD si prise d’un congé, d’une absence ou d’une dispo</w:t>
            </w:r>
            <w:r>
              <w:rPr>
                <w:rFonts w:asciiTheme="minorHAnsi" w:hAnsiTheme="minorHAnsi" w:cstheme="minorHAnsi"/>
                <w:color w:val="auto"/>
                <w:sz w:val="22"/>
                <w:szCs w:val="22"/>
              </w:rPr>
              <w:t>nibilité</w:t>
            </w:r>
          </w:p>
          <w:p w:rsidR="005C55AE" w:rsidRDefault="005C55AE">
            <w:pPr>
              <w:jc w:val="center"/>
              <w:rPr>
                <w:rFonts w:asciiTheme="minorHAnsi" w:hAnsiTheme="minorHAnsi" w:cstheme="minorHAnsi"/>
                <w:color w:val="auto"/>
                <w:sz w:val="22"/>
                <w:szCs w:val="22"/>
              </w:rPr>
            </w:pPr>
          </w:p>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 déclaration de cumul</w:t>
            </w:r>
          </w:p>
        </w:tc>
        <w:tc>
          <w:tcPr>
            <w:tcW w:w="647"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Original par courrier postal</w:t>
            </w:r>
          </w:p>
        </w:tc>
        <w:tc>
          <w:tcPr>
            <w:tcW w:w="765"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A établir pour chaque membre du personnel engagé à titre définitif, en perte de charge.</w:t>
            </w:r>
          </w:p>
          <w:p w:rsidR="005C55AE" w:rsidRDefault="005C55AE">
            <w:pPr>
              <w:rPr>
                <w:rFonts w:asciiTheme="minorHAnsi" w:hAnsiTheme="minorHAnsi" w:cstheme="minorHAnsi"/>
                <w:color w:val="auto"/>
                <w:sz w:val="22"/>
                <w:szCs w:val="22"/>
              </w:rPr>
            </w:pPr>
          </w:p>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Documents datés et signés par le PO ou son représentant et par le membre du personnel.</w:t>
            </w:r>
          </w:p>
          <w:p w:rsidR="005C55AE" w:rsidRDefault="005C55AE">
            <w:pPr>
              <w:rPr>
                <w:rFonts w:asciiTheme="minorHAnsi" w:hAnsiTheme="minorHAnsi" w:cstheme="minorHAnsi"/>
                <w:color w:val="auto"/>
                <w:sz w:val="22"/>
                <w:szCs w:val="22"/>
              </w:rPr>
            </w:pPr>
          </w:p>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 xml:space="preserve">Veillez à ce que </w:t>
            </w:r>
            <w:r>
              <w:rPr>
                <w:rFonts w:asciiTheme="minorHAnsi" w:hAnsiTheme="minorHAnsi" w:cstheme="minorHAnsi"/>
                <w:color w:val="auto"/>
                <w:sz w:val="22"/>
                <w:szCs w:val="22"/>
              </w:rPr>
              <w:t xml:space="preserve">le membre du personnel ait complété </w:t>
            </w:r>
            <w:r>
              <w:rPr>
                <w:rFonts w:asciiTheme="minorHAnsi" w:hAnsiTheme="minorHAnsi" w:cstheme="minorHAnsi"/>
                <w:b/>
                <w:color w:val="auto"/>
                <w:sz w:val="22"/>
                <w:szCs w:val="22"/>
                <w:u w:val="single"/>
              </w:rPr>
              <w:t>tous</w:t>
            </w:r>
            <w:r>
              <w:rPr>
                <w:rFonts w:asciiTheme="minorHAnsi" w:hAnsiTheme="minorHAnsi" w:cstheme="minorHAnsi"/>
                <w:color w:val="auto"/>
                <w:sz w:val="22"/>
                <w:szCs w:val="22"/>
                <w:u w:val="single"/>
              </w:rPr>
              <w:t xml:space="preserve"> </w:t>
            </w:r>
            <w:r>
              <w:rPr>
                <w:rFonts w:asciiTheme="minorHAnsi" w:hAnsiTheme="minorHAnsi" w:cstheme="minorHAnsi"/>
                <w:b/>
                <w:color w:val="auto"/>
                <w:sz w:val="22"/>
                <w:szCs w:val="22"/>
                <w:u w:val="single"/>
              </w:rPr>
              <w:t xml:space="preserve">les éléments </w:t>
            </w:r>
            <w:r>
              <w:rPr>
                <w:rFonts w:asciiTheme="minorHAnsi" w:hAnsiTheme="minorHAnsi" w:cstheme="minorHAnsi"/>
                <w:color w:val="auto"/>
                <w:sz w:val="22"/>
                <w:szCs w:val="22"/>
                <w:u w:val="single"/>
              </w:rPr>
              <w:t>de la dernière partie du document.</w:t>
            </w:r>
          </w:p>
        </w:tc>
        <w:tc>
          <w:tcPr>
            <w:tcW w:w="705"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Dans les 40 jours qui suivent la date à laquelle se produit la perte d'emploi.</w:t>
            </w:r>
          </w:p>
          <w:p w:rsidR="005C55AE" w:rsidRDefault="005C55AE">
            <w:pPr>
              <w:rPr>
                <w:rFonts w:asciiTheme="minorHAnsi" w:hAnsiTheme="minorHAnsi" w:cstheme="minorHAnsi"/>
                <w:color w:val="auto"/>
                <w:sz w:val="22"/>
                <w:szCs w:val="22"/>
              </w:rPr>
            </w:pPr>
          </w:p>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Pour l’instance à qui adresser le document :</w:t>
            </w:r>
          </w:p>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rsidR="005C55AE" w:rsidRDefault="000107D0">
            <w:pPr>
              <w:rPr>
                <w:rFonts w:asciiTheme="minorHAnsi" w:hAnsiTheme="minorHAnsi" w:cstheme="minorHAnsi"/>
                <w:i/>
                <w:color w:val="auto"/>
                <w:sz w:val="22"/>
                <w:szCs w:val="22"/>
              </w:rPr>
            </w:pPr>
            <w:r>
              <w:rPr>
                <w:rFonts w:asciiTheme="minorHAnsi" w:hAnsiTheme="minorHAnsi" w:cstheme="minorHAnsi"/>
                <w:i/>
                <w:color w:val="auto"/>
                <w:sz w:val="22"/>
                <w:szCs w:val="22"/>
              </w:rPr>
              <w:t xml:space="preserve">A qui </w:t>
            </w:r>
            <w:r>
              <w:rPr>
                <w:rFonts w:asciiTheme="minorHAnsi" w:hAnsiTheme="minorHAnsi" w:cstheme="minorHAnsi"/>
                <w:i/>
                <w:color w:val="auto"/>
                <w:sz w:val="22"/>
                <w:szCs w:val="22"/>
              </w:rPr>
              <w:t>dois-je adresser les documents et quand ?</w:t>
            </w:r>
          </w:p>
          <w:p w:rsidR="005C55AE" w:rsidRDefault="005C55AE">
            <w:pPr>
              <w:rPr>
                <w:rFonts w:asciiTheme="minorHAnsi" w:hAnsiTheme="minorHAnsi" w:cstheme="minorHAnsi"/>
                <w:color w:val="auto"/>
                <w:sz w:val="22"/>
                <w:szCs w:val="22"/>
              </w:rPr>
            </w:pPr>
          </w:p>
        </w:tc>
      </w:tr>
      <w:tr w:rsidR="005C55AE" w:rsidTr="005C55AE">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single" w:sz="4" w:space="0" w:color="auto"/>
              <w:right w:val="single" w:sz="4" w:space="0" w:color="auto"/>
            </w:tcBorders>
          </w:tcPr>
          <w:p w:rsidR="005C55AE" w:rsidRDefault="005C55AE">
            <w:pPr>
              <w:jc w:val="center"/>
              <w:rPr>
                <w:rFonts w:asciiTheme="minorHAnsi" w:hAnsiTheme="minorHAnsi" w:cstheme="minorHAnsi"/>
                <w:b/>
                <w:color w:val="auto"/>
                <w:sz w:val="22"/>
                <w:szCs w:val="22"/>
              </w:rPr>
            </w:pPr>
          </w:p>
        </w:tc>
        <w:tc>
          <w:tcPr>
            <w:tcW w:w="1470" w:type="pct"/>
            <w:tcBorders>
              <w:top w:val="nil"/>
              <w:left w:val="single" w:sz="4" w:space="0" w:color="auto"/>
              <w:bottom w:val="single" w:sz="4" w:space="0" w:color="auto"/>
              <w:right w:val="single" w:sz="4" w:space="0" w:color="auto"/>
            </w:tcBorders>
          </w:tcPr>
          <w:p w:rsidR="005C55AE" w:rsidRDefault="005C55AE">
            <w:pPr>
              <w:rPr>
                <w:rFonts w:asciiTheme="minorHAnsi" w:hAnsiTheme="minorHAnsi" w:cstheme="minorHAnsi"/>
                <w:b/>
                <w:color w:val="auto"/>
                <w:sz w:val="22"/>
                <w:szCs w:val="22"/>
              </w:rPr>
            </w:pPr>
          </w:p>
        </w:tc>
        <w:tc>
          <w:tcPr>
            <w:tcW w:w="883" w:type="pct"/>
            <w:tcBorders>
              <w:top w:val="nil"/>
              <w:left w:val="single" w:sz="4" w:space="0" w:color="auto"/>
              <w:bottom w:val="single" w:sz="4" w:space="0" w:color="auto"/>
              <w:right w:val="single" w:sz="4" w:space="0" w:color="auto"/>
            </w:tcBorders>
          </w:tcPr>
          <w:p w:rsidR="005C55AE" w:rsidRDefault="005C55AE">
            <w:pPr>
              <w:jc w:val="center"/>
              <w:rPr>
                <w:rFonts w:asciiTheme="minorHAnsi" w:hAnsiTheme="minorHAnsi" w:cstheme="minorHAnsi"/>
                <w:b/>
                <w:color w:val="auto"/>
                <w:sz w:val="22"/>
                <w:szCs w:val="22"/>
              </w:rPr>
            </w:pPr>
          </w:p>
        </w:tc>
        <w:tc>
          <w:tcPr>
            <w:tcW w:w="647" w:type="pct"/>
            <w:tcBorders>
              <w:top w:val="nil"/>
              <w:left w:val="single" w:sz="4" w:space="0" w:color="auto"/>
              <w:bottom w:val="single" w:sz="4" w:space="0" w:color="auto"/>
              <w:right w:val="single" w:sz="4" w:space="0" w:color="auto"/>
            </w:tcBorders>
          </w:tcPr>
          <w:p w:rsidR="005C55AE" w:rsidRDefault="005C55AE">
            <w:pPr>
              <w:rPr>
                <w:rFonts w:asciiTheme="minorHAnsi" w:hAnsiTheme="minorHAnsi" w:cstheme="minorHAnsi"/>
                <w:b/>
                <w:color w:val="auto"/>
                <w:sz w:val="22"/>
                <w:szCs w:val="22"/>
              </w:rPr>
            </w:pPr>
          </w:p>
        </w:tc>
        <w:tc>
          <w:tcPr>
            <w:tcW w:w="765" w:type="pct"/>
            <w:tcBorders>
              <w:top w:val="nil"/>
              <w:left w:val="single" w:sz="4" w:space="0" w:color="auto"/>
              <w:bottom w:val="single" w:sz="4" w:space="0" w:color="auto"/>
              <w:right w:val="single" w:sz="4" w:space="0" w:color="auto"/>
            </w:tcBorders>
          </w:tcPr>
          <w:p w:rsidR="005C55AE" w:rsidRDefault="005C55AE">
            <w:pPr>
              <w:rPr>
                <w:rFonts w:asciiTheme="minorHAnsi" w:hAnsiTheme="minorHAnsi" w:cstheme="minorHAnsi"/>
                <w:b/>
                <w:color w:val="auto"/>
                <w:sz w:val="22"/>
                <w:szCs w:val="22"/>
              </w:rPr>
            </w:pPr>
          </w:p>
        </w:tc>
        <w:tc>
          <w:tcPr>
            <w:tcW w:w="705" w:type="pct"/>
            <w:tcBorders>
              <w:top w:val="nil"/>
              <w:left w:val="single" w:sz="4" w:space="0" w:color="auto"/>
              <w:bottom w:val="single" w:sz="4" w:space="0" w:color="auto"/>
              <w:right w:val="single" w:sz="4" w:space="0" w:color="auto"/>
            </w:tcBorders>
          </w:tcPr>
          <w:p w:rsidR="005C55AE" w:rsidRDefault="005C55AE">
            <w:pPr>
              <w:rPr>
                <w:rFonts w:asciiTheme="minorHAnsi" w:hAnsiTheme="minorHAnsi" w:cstheme="minorHAnsi"/>
                <w:b/>
                <w:color w:val="auto"/>
                <w:sz w:val="22"/>
                <w:szCs w:val="22"/>
              </w:rPr>
            </w:pPr>
          </w:p>
        </w:tc>
      </w:tr>
    </w:tbl>
    <w:p w:rsidR="005C55AE" w:rsidRDefault="000107D0">
      <w:r>
        <w:br w:type="page"/>
      </w:r>
    </w:p>
    <w:tbl>
      <w:tblPr>
        <w:tblStyle w:val="Trameclaire-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97"/>
        <w:gridCol w:w="4431"/>
        <w:gridCol w:w="2661"/>
        <w:gridCol w:w="1950"/>
        <w:gridCol w:w="2306"/>
        <w:gridCol w:w="2125"/>
      </w:tblGrid>
      <w:tr w:rsidR="005C55AE" w:rsidTr="005C55AE">
        <w:trPr>
          <w:cnfStyle w:val="100000000000" w:firstRow="1" w:lastRow="0" w:firstColumn="0" w:lastColumn="0" w:oddVBand="0" w:evenVBand="0" w:oddHBand="0" w:evenHBand="0" w:firstRowFirstColumn="0" w:firstRowLastColumn="0" w:lastRowFirstColumn="0" w:lastRowLastColumn="0"/>
        </w:trPr>
        <w:tc>
          <w:tcPr>
            <w:tcW w:w="530" w:type="pct"/>
            <w:tcBorders>
              <w:top w:val="none" w:sz="0" w:space="0" w:color="auto"/>
              <w:left w:val="none" w:sz="0" w:space="0" w:color="auto"/>
              <w:bottom w:val="none" w:sz="0" w:space="0" w:color="auto"/>
              <w:right w:val="none" w:sz="0" w:space="0" w:color="auto"/>
            </w:tcBorders>
          </w:tcPr>
          <w:p w:rsidR="005C55AE" w:rsidRDefault="000107D0">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lastRenderedPageBreak/>
              <w:t>DISPO</w:t>
            </w:r>
          </w:p>
        </w:tc>
        <w:tc>
          <w:tcPr>
            <w:tcW w:w="1470" w:type="pct"/>
            <w:tcBorders>
              <w:top w:val="none" w:sz="0" w:space="0" w:color="auto"/>
              <w:left w:val="none" w:sz="0" w:space="0" w:color="auto"/>
              <w:bottom w:val="none" w:sz="0" w:space="0" w:color="auto"/>
              <w:right w:val="none" w:sz="0" w:space="0" w:color="auto"/>
            </w:tcBorders>
          </w:tcPr>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Relevé des mises en disponibilité par défaut d’emploi [disponibilités totale et pertes partielles de charge], avec indication :</w:t>
            </w:r>
          </w:p>
          <w:p w:rsidR="005C55AE" w:rsidRDefault="005C55AE">
            <w:pPr>
              <w:rPr>
                <w:rFonts w:asciiTheme="minorHAnsi" w:hAnsiTheme="minorHAnsi" w:cstheme="minorHAnsi"/>
                <w:b w:val="0"/>
                <w:color w:val="auto"/>
                <w:sz w:val="22"/>
                <w:szCs w:val="22"/>
              </w:rPr>
            </w:pPr>
          </w:p>
          <w:p w:rsidR="005C55AE" w:rsidRDefault="000107D0">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des réaffectations, remises au travail et rappels provisoires en </w:t>
            </w:r>
            <w:r>
              <w:rPr>
                <w:rFonts w:asciiTheme="minorHAnsi" w:hAnsiTheme="minorHAnsi" w:cstheme="minorHAnsi"/>
                <w:b w:val="0"/>
                <w:color w:val="auto"/>
                <w:sz w:val="22"/>
                <w:szCs w:val="22"/>
              </w:rPr>
              <w:t>service internes PO ;</w:t>
            </w:r>
          </w:p>
          <w:p w:rsidR="005C55AE" w:rsidRDefault="005C55AE">
            <w:pPr>
              <w:pStyle w:val="Paragraphedeliste"/>
              <w:ind w:left="720"/>
              <w:rPr>
                <w:rFonts w:asciiTheme="minorHAnsi" w:hAnsiTheme="minorHAnsi" w:cstheme="minorHAnsi"/>
                <w:b w:val="0"/>
                <w:color w:val="auto"/>
                <w:sz w:val="22"/>
                <w:szCs w:val="22"/>
              </w:rPr>
            </w:pPr>
          </w:p>
          <w:p w:rsidR="005C55AE" w:rsidRDefault="000107D0">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reconductions de réaffectations et remises au travail internes et externes PO ;</w:t>
            </w:r>
          </w:p>
          <w:p w:rsidR="005C55AE" w:rsidRDefault="005C55AE">
            <w:pPr>
              <w:pStyle w:val="Paragraphedeliste"/>
              <w:ind w:left="720"/>
              <w:rPr>
                <w:rFonts w:asciiTheme="minorHAnsi" w:hAnsiTheme="minorHAnsi" w:cstheme="minorHAnsi"/>
                <w:b w:val="0"/>
                <w:color w:val="auto"/>
                <w:sz w:val="22"/>
                <w:szCs w:val="22"/>
              </w:rPr>
            </w:pPr>
          </w:p>
          <w:p w:rsidR="005C55AE" w:rsidRDefault="000107D0">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réaffectations et remises au travail d’initiative dans le réseau ou en interréseaux</w:t>
            </w:r>
          </w:p>
        </w:tc>
        <w:tc>
          <w:tcPr>
            <w:tcW w:w="883" w:type="pct"/>
            <w:tcBorders>
              <w:top w:val="none" w:sz="0" w:space="0" w:color="auto"/>
              <w:left w:val="none" w:sz="0" w:space="0" w:color="auto"/>
              <w:bottom w:val="none" w:sz="0" w:space="0" w:color="auto"/>
              <w:right w:val="none" w:sz="0" w:space="0" w:color="auto"/>
            </w:tcBorders>
          </w:tcPr>
          <w:p w:rsidR="005C55AE" w:rsidRDefault="000107D0">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t>Annexe 3 ENCODAGE DISPO SEC LIBRE 2023-2024</w:t>
            </w:r>
          </w:p>
        </w:tc>
        <w:tc>
          <w:tcPr>
            <w:tcW w:w="647" w:type="pct"/>
            <w:tcBorders>
              <w:top w:val="none" w:sz="0" w:space="0" w:color="auto"/>
              <w:left w:val="none" w:sz="0" w:space="0" w:color="auto"/>
              <w:bottom w:val="none" w:sz="0" w:space="0" w:color="auto"/>
              <w:right w:val="none" w:sz="0" w:space="0" w:color="auto"/>
            </w:tcBorders>
          </w:tcPr>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Par courriel</w:t>
            </w:r>
          </w:p>
        </w:tc>
        <w:tc>
          <w:tcPr>
            <w:tcW w:w="765" w:type="pct"/>
            <w:tcBorders>
              <w:top w:val="none" w:sz="0" w:space="0" w:color="auto"/>
              <w:left w:val="none" w:sz="0" w:space="0" w:color="auto"/>
              <w:bottom w:val="none" w:sz="0" w:space="0" w:color="auto"/>
              <w:right w:val="none" w:sz="0" w:space="0" w:color="auto"/>
            </w:tcBorders>
          </w:tcPr>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Eta</w:t>
            </w:r>
            <w:r>
              <w:rPr>
                <w:rFonts w:asciiTheme="minorHAnsi" w:hAnsiTheme="minorHAnsi" w:cstheme="minorHAnsi"/>
                <w:b w:val="0"/>
                <w:color w:val="auto"/>
                <w:sz w:val="22"/>
                <w:szCs w:val="22"/>
              </w:rPr>
              <w:t>blir un nouveau relevé [sans les déclarations précédentes] si de nouvelles mises en disponibilité surviennent après les travaux de l’instance à qui vous avez adressé votre premier relevé</w:t>
            </w:r>
          </w:p>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Contacter le secrétariat avant l’envoi de ce nouveau relevé.</w:t>
            </w:r>
          </w:p>
          <w:p w:rsidR="005C55AE" w:rsidRDefault="005C55AE">
            <w:pPr>
              <w:rPr>
                <w:rFonts w:asciiTheme="minorHAnsi" w:hAnsiTheme="minorHAnsi" w:cstheme="minorHAnsi"/>
                <w:b w:val="0"/>
                <w:color w:val="auto"/>
                <w:sz w:val="22"/>
                <w:szCs w:val="22"/>
              </w:rPr>
            </w:pPr>
          </w:p>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Si la s</w:t>
            </w:r>
            <w:r>
              <w:rPr>
                <w:rFonts w:asciiTheme="minorHAnsi" w:hAnsiTheme="minorHAnsi" w:cstheme="minorHAnsi"/>
                <w:b w:val="0"/>
                <w:color w:val="auto"/>
                <w:sz w:val="22"/>
                <w:szCs w:val="22"/>
              </w:rPr>
              <w:t>ituation d’un membre du personnel évolue, déclarer dans un nouveau fichier l’ensemble de la situation de ce seul membre du personnel. Mettre en couleur les lignes ou les cellules qui modifient la déclaration initiale.</w:t>
            </w:r>
          </w:p>
        </w:tc>
        <w:tc>
          <w:tcPr>
            <w:tcW w:w="705" w:type="pct"/>
            <w:tcBorders>
              <w:top w:val="none" w:sz="0" w:space="0" w:color="auto"/>
              <w:left w:val="none" w:sz="0" w:space="0" w:color="auto"/>
              <w:bottom w:val="none" w:sz="0" w:space="0" w:color="auto"/>
              <w:right w:val="none" w:sz="0" w:space="0" w:color="auto"/>
            </w:tcBorders>
          </w:tcPr>
          <w:p w:rsidR="005C55AE" w:rsidRDefault="000107D0">
            <w:pPr>
              <w:rPr>
                <w:rFonts w:asciiTheme="minorHAnsi" w:hAnsiTheme="minorHAnsi" w:cstheme="minorHAnsi"/>
                <w:b w:val="0"/>
                <w:color w:val="auto"/>
                <w:sz w:val="22"/>
                <w:szCs w:val="22"/>
              </w:rPr>
            </w:pPr>
            <w:r>
              <w:rPr>
                <w:rFonts w:asciiTheme="minorHAnsi" w:hAnsiTheme="minorHAnsi" w:cstheme="minorHAnsi"/>
                <w:b w:val="0"/>
                <w:color w:val="auto"/>
                <w:sz w:val="22"/>
                <w:szCs w:val="22"/>
              </w:rPr>
              <w:t>Voir tableau, au point ci-dessous :</w:t>
            </w:r>
          </w:p>
          <w:p w:rsidR="005C55AE" w:rsidRDefault="000107D0">
            <w:pPr>
              <w:rPr>
                <w:rFonts w:asciiTheme="minorHAnsi" w:hAnsiTheme="minorHAnsi" w:cstheme="minorHAnsi"/>
                <w:b w:val="0"/>
                <w:i/>
                <w:color w:val="auto"/>
                <w:sz w:val="22"/>
                <w:szCs w:val="22"/>
              </w:rPr>
            </w:pPr>
            <w:r>
              <w:rPr>
                <w:rFonts w:asciiTheme="minorHAnsi" w:hAnsiTheme="minorHAnsi" w:cstheme="minorHAnsi"/>
                <w:b w:val="0"/>
                <w:i/>
                <w:color w:val="auto"/>
                <w:sz w:val="22"/>
                <w:szCs w:val="22"/>
              </w:rPr>
              <w:t xml:space="preserve">A </w:t>
            </w:r>
            <w:r>
              <w:rPr>
                <w:rFonts w:asciiTheme="minorHAnsi" w:hAnsiTheme="minorHAnsi" w:cstheme="minorHAnsi"/>
                <w:b w:val="0"/>
                <w:i/>
                <w:color w:val="auto"/>
                <w:sz w:val="22"/>
                <w:szCs w:val="22"/>
              </w:rPr>
              <w:t>qui dois-je adresser les documents et quand ?</w:t>
            </w:r>
          </w:p>
          <w:p w:rsidR="005C55AE" w:rsidRDefault="005C55AE">
            <w:pPr>
              <w:rPr>
                <w:rFonts w:asciiTheme="minorHAnsi" w:hAnsiTheme="minorHAnsi" w:cstheme="minorHAnsi"/>
                <w:b w:val="0"/>
                <w:color w:val="auto"/>
                <w:sz w:val="22"/>
                <w:szCs w:val="22"/>
              </w:rPr>
            </w:pPr>
          </w:p>
        </w:tc>
      </w:tr>
    </w:tbl>
    <w:p w:rsidR="005C55AE" w:rsidRDefault="005C55AE"/>
    <w:p w:rsidR="005C55AE" w:rsidRDefault="000107D0">
      <w:r>
        <w:rPr>
          <w:b/>
          <w:bCs/>
        </w:rPr>
        <w:br w:type="page"/>
      </w:r>
    </w:p>
    <w:tbl>
      <w:tblPr>
        <w:tblStyle w:val="Trameclaire-Accent1"/>
        <w:tblW w:w="5000" w:type="pct"/>
        <w:tblLook w:val="0420" w:firstRow="1" w:lastRow="0" w:firstColumn="0" w:lastColumn="0" w:noHBand="0" w:noVBand="1"/>
      </w:tblPr>
      <w:tblGrid>
        <w:gridCol w:w="1477"/>
        <w:gridCol w:w="4093"/>
        <w:gridCol w:w="1474"/>
        <w:gridCol w:w="2131"/>
        <w:gridCol w:w="3276"/>
        <w:gridCol w:w="2619"/>
      </w:tblGrid>
      <w:tr w:rsidR="005C55AE" w:rsidTr="005C55AE">
        <w:trPr>
          <w:cnfStyle w:val="100000000000" w:firstRow="1" w:lastRow="0" w:firstColumn="0" w:lastColumn="0" w:oddVBand="0" w:evenVBand="0" w:oddHBand="0" w:evenHBand="0" w:firstRowFirstColumn="0" w:firstRowLastColumn="0" w:lastRowFirstColumn="0" w:lastRowLastColumn="0"/>
        </w:trPr>
        <w:tc>
          <w:tcPr>
            <w:tcW w:w="490" w:type="pct"/>
            <w:tcBorders>
              <w:top w:val="single" w:sz="4" w:space="0" w:color="auto"/>
              <w:left w:val="single" w:sz="4" w:space="0" w:color="auto"/>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Noms abrégés</w:t>
            </w:r>
          </w:p>
        </w:tc>
        <w:tc>
          <w:tcPr>
            <w:tcW w:w="1358"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489" w:type="pct"/>
            <w:tcBorders>
              <w:top w:val="single" w:sz="4" w:space="0" w:color="auto"/>
              <w:left w:val="single" w:sz="4" w:space="0" w:color="auto"/>
              <w:right w:val="single" w:sz="4" w:space="0" w:color="auto"/>
            </w:tcBorders>
          </w:tcPr>
          <w:p w:rsidR="005C55AE" w:rsidRDefault="000107D0">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707"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1087"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869" w:type="pct"/>
            <w:tcBorders>
              <w:top w:val="single" w:sz="4" w:space="0" w:color="auto"/>
              <w:left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5C55AE" w:rsidTr="005C55AE">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5C55AE" w:rsidRDefault="005C55AE">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r>
      <w:tr w:rsidR="005C55AE" w:rsidTr="005C55AE">
        <w:tc>
          <w:tcPr>
            <w:tcW w:w="490" w:type="pct"/>
            <w:tcBorders>
              <w:top w:val="nil"/>
              <w:left w:val="single" w:sz="4" w:space="0" w:color="auto"/>
              <w:bottom w:val="nil"/>
              <w:right w:val="single" w:sz="4" w:space="0" w:color="auto"/>
            </w:tcBorders>
          </w:tcPr>
          <w:p w:rsidR="005C55AE" w:rsidRDefault="000107D0">
            <w:pPr>
              <w:jc w:val="center"/>
              <w:rPr>
                <w:rFonts w:asciiTheme="minorHAnsi" w:hAnsiTheme="minorHAnsi" w:cstheme="minorHAnsi"/>
                <w:b/>
                <w:color w:val="auto"/>
                <w:sz w:val="22"/>
                <w:szCs w:val="22"/>
              </w:rPr>
            </w:pPr>
            <w:r>
              <w:rPr>
                <w:rFonts w:asciiTheme="minorHAnsi" w:hAnsiTheme="minorHAnsi" w:cstheme="minorHAnsi"/>
                <w:color w:val="auto"/>
                <w:sz w:val="22"/>
                <w:szCs w:val="22"/>
              </w:rPr>
              <w:t>EV</w:t>
            </w:r>
          </w:p>
        </w:tc>
        <w:tc>
          <w:tcPr>
            <w:tcW w:w="1358" w:type="pct"/>
            <w:tcBorders>
              <w:top w:val="nil"/>
              <w:left w:val="single" w:sz="4" w:space="0" w:color="auto"/>
              <w:bottom w:val="nil"/>
              <w:right w:val="single" w:sz="4" w:space="0" w:color="auto"/>
            </w:tcBorders>
          </w:tcPr>
          <w:p w:rsidR="005C55AE" w:rsidRDefault="000107D0">
            <w:pPr>
              <w:rPr>
                <w:rFonts w:asciiTheme="minorHAnsi" w:hAnsiTheme="minorHAnsi" w:cstheme="minorHAnsi"/>
                <w:b/>
                <w:color w:val="auto"/>
                <w:sz w:val="22"/>
                <w:szCs w:val="22"/>
              </w:rPr>
            </w:pPr>
            <w:r>
              <w:rPr>
                <w:rFonts w:asciiTheme="minorHAnsi" w:hAnsiTheme="minorHAnsi" w:cstheme="minorHAnsi"/>
                <w:color w:val="auto"/>
                <w:sz w:val="22"/>
                <w:szCs w:val="22"/>
              </w:rPr>
              <w:t xml:space="preserve">Relevé des emplois vacants de 15 semaines consécutives et plus, protégés et non </w:t>
            </w:r>
            <w:r>
              <w:rPr>
                <w:rFonts w:asciiTheme="minorHAnsi" w:hAnsiTheme="minorHAnsi" w:cstheme="minorHAnsi"/>
                <w:color w:val="auto"/>
                <w:sz w:val="22"/>
                <w:szCs w:val="22"/>
              </w:rPr>
              <w:t>protégés contre des réaffectations et remises au travail par les Commissions zonales et centrales de gestion des emplois</w:t>
            </w:r>
          </w:p>
        </w:tc>
        <w:tc>
          <w:tcPr>
            <w:tcW w:w="489" w:type="pct"/>
            <w:tcBorders>
              <w:top w:val="nil"/>
              <w:left w:val="single" w:sz="4" w:space="0" w:color="auto"/>
              <w:bottom w:val="nil"/>
              <w:right w:val="single" w:sz="4" w:space="0" w:color="auto"/>
            </w:tcBorders>
          </w:tcPr>
          <w:p w:rsidR="005C55AE" w:rsidRDefault="000107D0">
            <w:pPr>
              <w:jc w:val="center"/>
              <w:rPr>
                <w:rFonts w:asciiTheme="minorHAnsi" w:hAnsiTheme="minorHAnsi" w:cstheme="minorHAnsi"/>
                <w:b/>
                <w:color w:val="auto"/>
                <w:sz w:val="22"/>
                <w:szCs w:val="22"/>
              </w:rPr>
            </w:pPr>
            <w:r>
              <w:rPr>
                <w:rFonts w:asciiTheme="minorHAnsi" w:hAnsiTheme="minorHAnsi" w:cstheme="minorHAnsi"/>
                <w:color w:val="auto"/>
                <w:sz w:val="22"/>
                <w:szCs w:val="22"/>
              </w:rPr>
              <w:t>Annexe 4 ENCODAGE EV SEC LIBRE 2023-2024</w:t>
            </w:r>
          </w:p>
        </w:tc>
        <w:tc>
          <w:tcPr>
            <w:tcW w:w="707" w:type="pct"/>
            <w:tcBorders>
              <w:top w:val="nil"/>
              <w:left w:val="single" w:sz="4" w:space="0" w:color="auto"/>
              <w:bottom w:val="nil"/>
              <w:right w:val="single" w:sz="4" w:space="0" w:color="auto"/>
            </w:tcBorders>
          </w:tcPr>
          <w:p w:rsidR="005C55AE" w:rsidRDefault="000107D0">
            <w:pPr>
              <w:rPr>
                <w:rFonts w:asciiTheme="minorHAnsi" w:hAnsiTheme="minorHAnsi" w:cstheme="minorHAnsi"/>
                <w:b/>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Etablir un nouveau relevé si des emplois sont devenus vacants pour 15 semaines et</w:t>
            </w:r>
            <w:r>
              <w:rPr>
                <w:rFonts w:asciiTheme="minorHAnsi" w:hAnsiTheme="minorHAnsi" w:cstheme="minorHAnsi"/>
                <w:color w:val="auto"/>
                <w:sz w:val="22"/>
                <w:szCs w:val="22"/>
              </w:rPr>
              <w:t xml:space="preserve"> plus, après les travaux de l’instance à qui vous avez adressé votre premier relevé</w:t>
            </w:r>
          </w:p>
          <w:p w:rsidR="005C55AE" w:rsidRDefault="000107D0">
            <w:pPr>
              <w:rPr>
                <w:rFonts w:asciiTheme="minorHAnsi" w:hAnsiTheme="minorHAnsi" w:cstheme="minorHAnsi"/>
                <w:b/>
                <w:color w:val="auto"/>
                <w:sz w:val="22"/>
                <w:szCs w:val="22"/>
              </w:rPr>
            </w:pPr>
            <w:r>
              <w:rPr>
                <w:rFonts w:asciiTheme="minorHAnsi" w:hAnsiTheme="minorHAnsi" w:cstheme="minorHAnsi"/>
                <w:color w:val="auto"/>
                <w:sz w:val="22"/>
                <w:szCs w:val="22"/>
              </w:rPr>
              <w:t>Contacter le secrétariat avant l’envoi de ce nouveau relevé.</w:t>
            </w:r>
          </w:p>
        </w:tc>
        <w:tc>
          <w:tcPr>
            <w:tcW w:w="869" w:type="pct"/>
            <w:tcBorders>
              <w:top w:val="nil"/>
              <w:left w:val="single" w:sz="4" w:space="0" w:color="auto"/>
              <w:bottom w:val="nil"/>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rsidR="005C55AE" w:rsidRDefault="000107D0">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rsidR="005C55AE" w:rsidRDefault="005C55AE">
            <w:pPr>
              <w:rPr>
                <w:rFonts w:asciiTheme="minorHAnsi" w:hAnsiTheme="minorHAnsi" w:cstheme="minorHAnsi"/>
                <w:b/>
                <w:color w:val="auto"/>
                <w:sz w:val="22"/>
                <w:szCs w:val="22"/>
              </w:rPr>
            </w:pPr>
          </w:p>
        </w:tc>
      </w:tr>
      <w:tr w:rsidR="005C55AE" w:rsidTr="005C55AE">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5C55AE" w:rsidRDefault="005C55AE">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5C55AE" w:rsidRDefault="005C55AE">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5C55AE" w:rsidRDefault="005C55AE">
            <w:pPr>
              <w:rPr>
                <w:rFonts w:asciiTheme="minorHAnsi" w:hAnsiTheme="minorHAnsi" w:cstheme="minorHAnsi"/>
                <w:color w:val="auto"/>
                <w:sz w:val="22"/>
                <w:szCs w:val="22"/>
              </w:rPr>
            </w:pPr>
          </w:p>
        </w:tc>
      </w:tr>
      <w:tr w:rsidR="005C55AE" w:rsidTr="005C55AE">
        <w:tc>
          <w:tcPr>
            <w:tcW w:w="490" w:type="pct"/>
            <w:tcBorders>
              <w:top w:val="nil"/>
              <w:left w:val="single" w:sz="4" w:space="0" w:color="auto"/>
              <w:bottom w:val="single" w:sz="4" w:space="0" w:color="auto"/>
              <w:right w:val="single" w:sz="4" w:space="0" w:color="auto"/>
            </w:tcBorders>
          </w:tcPr>
          <w:p w:rsidR="005C55AE" w:rsidRDefault="005C55AE">
            <w:pPr>
              <w:jc w:val="center"/>
              <w:rPr>
                <w:rFonts w:asciiTheme="minorHAnsi" w:hAnsiTheme="minorHAnsi" w:cstheme="minorHAnsi"/>
                <w:color w:val="auto"/>
                <w:sz w:val="22"/>
                <w:szCs w:val="22"/>
              </w:rPr>
            </w:pPr>
          </w:p>
        </w:tc>
        <w:tc>
          <w:tcPr>
            <w:tcW w:w="1358" w:type="pct"/>
            <w:tcBorders>
              <w:top w:val="nil"/>
              <w:left w:val="single" w:sz="4" w:space="0" w:color="auto"/>
              <w:bottom w:val="single" w:sz="4" w:space="0" w:color="auto"/>
              <w:right w:val="single" w:sz="4" w:space="0" w:color="auto"/>
            </w:tcBorders>
          </w:tcPr>
          <w:p w:rsidR="005C55AE" w:rsidRDefault="000107D0">
            <w:pPr>
              <w:rPr>
                <w:rFonts w:asciiTheme="minorHAnsi" w:hAnsiTheme="minorHAnsi" w:cstheme="minorHAnsi"/>
                <w:i/>
                <w:color w:val="auto"/>
                <w:sz w:val="22"/>
                <w:szCs w:val="22"/>
              </w:rPr>
            </w:pPr>
            <w:r>
              <w:rPr>
                <w:rFonts w:asciiTheme="minorHAnsi" w:hAnsiTheme="minorHAnsi" w:cstheme="minorHAnsi"/>
                <w:color w:val="auto"/>
                <w:sz w:val="22"/>
                <w:szCs w:val="22"/>
              </w:rPr>
              <w:t xml:space="preserve">Courrier </w:t>
            </w:r>
            <w:r>
              <w:rPr>
                <w:rFonts w:asciiTheme="minorHAnsi" w:hAnsiTheme="minorHAnsi" w:cstheme="minorHAnsi"/>
                <w:color w:val="auto"/>
                <w:sz w:val="22"/>
                <w:szCs w:val="22"/>
              </w:rPr>
              <w:t>d’authentification des données contenues dans les DNTA, dans les fichiers DISPO et EV</w:t>
            </w:r>
          </w:p>
          <w:p w:rsidR="005C55AE" w:rsidRDefault="005C55AE">
            <w:pPr>
              <w:rPr>
                <w:rFonts w:asciiTheme="minorHAnsi" w:hAnsiTheme="minorHAnsi" w:cstheme="minorHAnsi"/>
                <w:i/>
                <w:color w:val="auto"/>
                <w:sz w:val="22"/>
                <w:szCs w:val="22"/>
              </w:rPr>
            </w:pPr>
          </w:p>
          <w:p w:rsidR="005C55AE" w:rsidRDefault="000107D0">
            <w:pPr>
              <w:rPr>
                <w:rFonts w:asciiTheme="minorHAnsi" w:hAnsiTheme="minorHAnsi" w:cstheme="minorHAnsi"/>
                <w:color w:val="auto"/>
                <w:sz w:val="22"/>
                <w:szCs w:val="22"/>
              </w:rPr>
            </w:pPr>
            <w:r>
              <w:rPr>
                <w:rFonts w:asciiTheme="minorHAnsi" w:hAnsiTheme="minorHAnsi" w:cstheme="minorHAnsi"/>
                <w:i/>
                <w:color w:val="auto"/>
                <w:sz w:val="22"/>
                <w:szCs w:val="22"/>
              </w:rPr>
              <w:t>A transmettre dans le courriel qui transmet les DNTA, les fichiers DISPO et/ou EV</w:t>
            </w:r>
            <w:r>
              <w:rPr>
                <w:rFonts w:asciiTheme="minorHAnsi" w:hAnsiTheme="minorHAnsi" w:cstheme="minorHAnsi"/>
                <w:color w:val="auto"/>
                <w:sz w:val="22"/>
                <w:szCs w:val="22"/>
              </w:rPr>
              <w:t xml:space="preserve"> : </w:t>
            </w:r>
          </w:p>
        </w:tc>
        <w:tc>
          <w:tcPr>
            <w:tcW w:w="489" w:type="pct"/>
            <w:tcBorders>
              <w:top w:val="nil"/>
              <w:left w:val="single" w:sz="4" w:space="0" w:color="auto"/>
              <w:bottom w:val="single" w:sz="4" w:space="0" w:color="auto"/>
              <w:right w:val="single" w:sz="4" w:space="0" w:color="auto"/>
            </w:tcBorders>
          </w:tcPr>
          <w:p w:rsidR="005C55AE" w:rsidRDefault="005C55AE">
            <w:pPr>
              <w:jc w:val="center"/>
              <w:rPr>
                <w:rFonts w:asciiTheme="minorHAnsi" w:hAnsiTheme="minorHAnsi" w:cstheme="minorHAnsi"/>
                <w:color w:val="auto"/>
                <w:sz w:val="22"/>
                <w:szCs w:val="22"/>
              </w:rPr>
            </w:pPr>
          </w:p>
        </w:tc>
        <w:tc>
          <w:tcPr>
            <w:tcW w:w="707" w:type="pct"/>
            <w:tcBorders>
              <w:top w:val="nil"/>
              <w:left w:val="single" w:sz="4" w:space="0" w:color="auto"/>
              <w:bottom w:val="single" w:sz="4" w:space="0" w:color="auto"/>
              <w:right w:val="single" w:sz="4" w:space="0" w:color="auto"/>
            </w:tcBorders>
          </w:tcPr>
          <w:p w:rsidR="005C55AE" w:rsidRDefault="000107D0">
            <w:pPr>
              <w:rPr>
                <w:rFonts w:asciiTheme="minorHAnsi" w:hAnsiTheme="minorHAnsi" w:cstheme="minorHAnsi"/>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single" w:sz="4" w:space="0" w:color="auto"/>
              <w:right w:val="single" w:sz="4" w:space="0" w:color="auto"/>
            </w:tcBorders>
          </w:tcPr>
          <w:p w:rsidR="005C55AE" w:rsidRDefault="000107D0">
            <w:pPr>
              <w:rPr>
                <w:rFonts w:asciiTheme="minorHAnsi" w:eastAsia="MS Mincho" w:hAnsiTheme="minorHAnsi" w:cstheme="minorHAnsi"/>
                <w:color w:val="auto"/>
                <w:sz w:val="22"/>
                <w:szCs w:val="22"/>
                <w:lang w:eastAsia="ja-JP"/>
              </w:rPr>
            </w:pPr>
            <w:r>
              <w:rPr>
                <w:rFonts w:asciiTheme="minorHAnsi" w:hAnsiTheme="minorHAnsi" w:cstheme="minorHAnsi"/>
                <w:color w:val="auto"/>
                <w:sz w:val="22"/>
                <w:szCs w:val="22"/>
              </w:rPr>
              <w:t xml:space="preserve">Courrier revêtu de la signature du </w:t>
            </w:r>
            <w:r>
              <w:rPr>
                <w:rFonts w:asciiTheme="minorHAnsi" w:eastAsia="MS Mincho" w:hAnsiTheme="minorHAnsi" w:cstheme="minorHAnsi"/>
                <w:color w:val="auto"/>
                <w:sz w:val="22"/>
                <w:szCs w:val="22"/>
                <w:lang w:eastAsia="ja-JP"/>
              </w:rPr>
              <w:t>président du Pouvoir organisateur o</w:t>
            </w:r>
            <w:r>
              <w:rPr>
                <w:rFonts w:asciiTheme="minorHAnsi" w:eastAsia="MS Mincho" w:hAnsiTheme="minorHAnsi" w:cstheme="minorHAnsi"/>
                <w:color w:val="auto"/>
                <w:sz w:val="22"/>
                <w:szCs w:val="22"/>
                <w:lang w:eastAsia="ja-JP"/>
              </w:rPr>
              <w:t>u de son mandataire.</w:t>
            </w:r>
          </w:p>
          <w:p w:rsidR="005C55AE" w:rsidRDefault="005C55AE">
            <w:pPr>
              <w:rPr>
                <w:rFonts w:asciiTheme="minorHAnsi" w:eastAsia="MS Mincho" w:hAnsiTheme="minorHAnsi" w:cstheme="minorHAnsi"/>
                <w:color w:val="auto"/>
                <w:sz w:val="22"/>
                <w:szCs w:val="22"/>
                <w:lang w:eastAsia="ja-JP"/>
              </w:rPr>
            </w:pPr>
          </w:p>
          <w:p w:rsidR="005C55AE" w:rsidRDefault="000107D0">
            <w:pPr>
              <w:rPr>
                <w:rFonts w:asciiTheme="minorHAnsi" w:hAnsiTheme="minorHAnsi" w:cstheme="minorHAnsi"/>
                <w:color w:val="auto"/>
                <w:sz w:val="22"/>
                <w:szCs w:val="22"/>
              </w:rPr>
            </w:pPr>
            <w:r>
              <w:rPr>
                <w:rFonts w:asciiTheme="minorHAnsi" w:eastAsia="MS Mincho" w:hAnsiTheme="minorHAnsi" w:cstheme="minorHAnsi"/>
                <w:color w:val="auto"/>
                <w:sz w:val="22"/>
                <w:szCs w:val="22"/>
                <w:lang w:eastAsia="ja-JP"/>
              </w:rPr>
              <w:t>Courier original à conserver dans les archives du PO, pour pouvoir le transmettre en cas de demande.</w:t>
            </w:r>
          </w:p>
        </w:tc>
        <w:tc>
          <w:tcPr>
            <w:tcW w:w="869" w:type="pct"/>
            <w:tcBorders>
              <w:top w:val="nil"/>
              <w:left w:val="single" w:sz="4" w:space="0" w:color="auto"/>
              <w:bottom w:val="single" w:sz="4" w:space="0" w:color="auto"/>
              <w:right w:val="single" w:sz="4" w:space="0" w:color="auto"/>
            </w:tcBorders>
          </w:tcPr>
          <w:p w:rsidR="005C55AE" w:rsidRDefault="005C55AE">
            <w:pPr>
              <w:rPr>
                <w:rFonts w:asciiTheme="minorHAnsi" w:hAnsiTheme="minorHAnsi" w:cstheme="minorHAnsi"/>
                <w:color w:val="auto"/>
                <w:sz w:val="22"/>
                <w:szCs w:val="22"/>
              </w:rPr>
            </w:pPr>
          </w:p>
        </w:tc>
      </w:tr>
    </w:tbl>
    <w:p w:rsidR="005C55AE" w:rsidRDefault="005C55AE">
      <w:pPr>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0107D0">
      <w:pPr>
        <w:tabs>
          <w:tab w:val="left" w:pos="7665"/>
          <w:tab w:val="right" w:pos="10772"/>
        </w:tabs>
        <w:suppressAutoHyphens w:val="0"/>
        <w:jc w:val="right"/>
        <w:rPr>
          <w:rFonts w:ascii="Calibri" w:hAnsi="Calibri" w:cs="Calibri"/>
          <w:b/>
          <w:sz w:val="22"/>
          <w:szCs w:val="22"/>
        </w:rPr>
        <w:sectPr w:rsidR="005C55AE">
          <w:pgSz w:w="16838" w:h="11906" w:orient="landscape"/>
          <w:pgMar w:top="1134" w:right="851" w:bottom="424" w:left="907" w:header="720" w:footer="720" w:gutter="0"/>
          <w:cols w:space="720"/>
          <w:docGrid w:linePitch="600" w:charSpace="40960"/>
        </w:sectPr>
      </w:pPr>
      <w:r>
        <w:rPr>
          <w:rFonts w:ascii="Calibri" w:hAnsi="Calibri" w:cs="Calibri"/>
          <w:i/>
          <w:sz w:val="22"/>
          <w:szCs w:val="22"/>
        </w:rPr>
        <w:tab/>
      </w: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5C55AE">
      <w:pPr>
        <w:suppressAutoHyphens w:val="0"/>
        <w:rPr>
          <w:rFonts w:ascii="Calibri" w:hAnsi="Calibri" w:cs="Calibri"/>
          <w:b/>
          <w:sz w:val="22"/>
          <w:szCs w:val="22"/>
        </w:rPr>
      </w:pP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5C55AE">
        <w:tc>
          <w:tcPr>
            <w:tcW w:w="1990" w:type="dxa"/>
          </w:tcPr>
          <w:p w:rsidR="005C55AE" w:rsidRDefault="000107D0">
            <w:pPr>
              <w:spacing w:before="100" w:beforeAutospacing="1" w:after="100" w:afterAutospacing="1"/>
              <w:rPr>
                <w:rFonts w:ascii="Calibri" w:eastAsia="Songti SC" w:hAnsi="Calibri" w:cs="Calibri"/>
                <w:color w:val="000000"/>
                <w:kern w:val="2"/>
                <w:sz w:val="22"/>
                <w:szCs w:val="24"/>
                <w:lang w:eastAsia="zh-CN" w:bidi="hi-IN"/>
              </w:rPr>
            </w:pPr>
            <w:r>
              <w:rPr>
                <w:rFonts w:ascii="Calibri" w:eastAsia="Songti SC" w:hAnsi="Calibri" w:cs="Calibri"/>
                <w:noProof/>
                <w:color w:val="000000"/>
                <w:kern w:val="2"/>
                <w:sz w:val="22"/>
                <w:szCs w:val="24"/>
                <w:lang w:val="fr-BE" w:eastAsia="fr-BE"/>
              </w:rPr>
              <w:drawing>
                <wp:inline distT="0" distB="0" distL="0" distR="0">
                  <wp:extent cx="416688" cy="416688"/>
                  <wp:effectExtent l="0" t="0" r="2540" b="2540"/>
                  <wp:docPr id="16" name="Image 16" descr="cour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urrie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33" cy="419033"/>
                          </a:xfrm>
                          <a:prstGeom prst="rect">
                            <a:avLst/>
                          </a:prstGeom>
                          <a:noFill/>
                          <a:ln>
                            <a:noFill/>
                          </a:ln>
                        </pic:spPr>
                      </pic:pic>
                    </a:graphicData>
                  </a:graphic>
                </wp:inline>
              </w:drawing>
            </w:r>
            <w:r>
              <w:rPr>
                <w:rFonts w:ascii="Calibri" w:eastAsia="Songti SC" w:hAnsi="Calibri" w:cs="Calibri"/>
                <w:noProof/>
                <w:color w:val="000000"/>
                <w:kern w:val="2"/>
                <w:sz w:val="22"/>
                <w:szCs w:val="24"/>
                <w:lang w:val="fr-BE" w:eastAsia="fr-BE"/>
              </w:rPr>
              <w:drawing>
                <wp:inline distT="0" distB="0" distL="0" distR="0">
                  <wp:extent cx="434051" cy="434051"/>
                  <wp:effectExtent l="0" t="0" r="4445" b="4445"/>
                  <wp:docPr id="17" name="Image 17" descr="calend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ndrie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394" cy="441394"/>
                          </a:xfrm>
                          <a:prstGeom prst="rect">
                            <a:avLst/>
                          </a:prstGeom>
                          <a:noFill/>
                          <a:ln>
                            <a:noFill/>
                          </a:ln>
                        </pic:spPr>
                      </pic:pic>
                    </a:graphicData>
                  </a:graphic>
                </wp:inline>
              </w:drawing>
            </w:r>
          </w:p>
          <w:p w:rsidR="005C55AE" w:rsidRDefault="005C55AE">
            <w:pPr>
              <w:spacing w:before="100" w:beforeAutospacing="1" w:after="100" w:afterAutospacing="1"/>
              <w:rPr>
                <w:rFonts w:ascii="Calibri" w:eastAsia="Songti SC" w:hAnsi="Calibri" w:cs="Calibri"/>
                <w:color w:val="000000"/>
                <w:kern w:val="2"/>
                <w:sz w:val="22"/>
                <w:szCs w:val="24"/>
                <w:lang w:eastAsia="zh-CN" w:bidi="hi-IN"/>
              </w:rPr>
            </w:pPr>
          </w:p>
        </w:tc>
        <w:tc>
          <w:tcPr>
            <w:tcW w:w="7648" w:type="dxa"/>
            <w:vAlign w:val="center"/>
          </w:tcPr>
          <w:p w:rsidR="005C55AE" w:rsidRDefault="000107D0">
            <w:pPr>
              <w:pStyle w:val="Annexe0-Titre1"/>
            </w:pPr>
            <w:bookmarkStart w:id="6" w:name="_Toc109040761"/>
            <w:bookmarkStart w:id="7" w:name="_Toc138069474"/>
            <w:r>
              <w:t xml:space="preserve">Echéances à </w:t>
            </w:r>
            <w:r>
              <w:t>respecter</w:t>
            </w:r>
            <w:bookmarkEnd w:id="6"/>
            <w:r>
              <w:t xml:space="preserve"> pour le renvoi des différents documents et fichiers</w:t>
            </w:r>
            <w:bookmarkEnd w:id="7"/>
          </w:p>
        </w:tc>
      </w:tr>
    </w:tbl>
    <w:p w:rsidR="005C55AE" w:rsidRDefault="000107D0">
      <w:pPr>
        <w:suppressAutoHyphens w:val="0"/>
        <w:spacing w:line="276" w:lineRule="auto"/>
        <w:jc w:val="both"/>
        <w:rPr>
          <w:rFonts w:ascii="Calibri" w:eastAsia="Calibri" w:hAnsi="Calibri"/>
          <w:sz w:val="22"/>
          <w:szCs w:val="22"/>
          <w:lang w:val="fr-BE" w:eastAsia="en-US"/>
        </w:rPr>
      </w:pPr>
      <w:r>
        <w:rPr>
          <w:rFonts w:ascii="Calibri" w:eastAsia="Calibri" w:hAnsi="Calibri"/>
          <w:sz w:val="22"/>
          <w:szCs w:val="22"/>
          <w:lang w:val="fr-BE" w:eastAsia="en-US"/>
        </w:rPr>
        <w:t>La présente section récapitule les différentes échéances à respecter, tant par les Pouvoirs organisateurs que par les organes externes de réaffectation, pour la transmission des fichiers suivan</w:t>
      </w:r>
      <w:r>
        <w:rPr>
          <w:rFonts w:ascii="Calibri" w:eastAsia="Calibri" w:hAnsi="Calibri"/>
          <w:sz w:val="22"/>
          <w:szCs w:val="22"/>
          <w:lang w:val="fr-BE" w:eastAsia="en-US"/>
        </w:rPr>
        <w:t>ts :</w:t>
      </w:r>
    </w:p>
    <w:p w:rsidR="005C55AE" w:rsidRDefault="000107D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eastAsia="Calibri" w:hAnsi="Calibri"/>
          <w:sz w:val="22"/>
          <w:szCs w:val="22"/>
        </w:rPr>
        <w:t>les EL/DN-TA en version IMPRIMÉE ;</w:t>
      </w:r>
    </w:p>
    <w:p w:rsidR="005C55AE" w:rsidRDefault="000107D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DISPO en version informatique EXCEL ;</w:t>
      </w:r>
    </w:p>
    <w:p w:rsidR="005C55AE" w:rsidRDefault="000107D0">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EV en version informatique EXCEL.</w:t>
      </w:r>
    </w:p>
    <w:p w:rsidR="005C55AE" w:rsidRDefault="005C55AE">
      <w:pPr>
        <w:rPr>
          <w:rFonts w:ascii="Calibri" w:eastAsia="Calibri" w:hAnsi="Calibri" w:cs="Calibri"/>
          <w:color w:val="000000"/>
          <w:sz w:val="22"/>
          <w:szCs w:val="22"/>
          <w:lang w:val="fr-BE" w:eastAsia="en-US"/>
        </w:rPr>
      </w:pPr>
    </w:p>
    <w:p w:rsidR="005C55AE" w:rsidRDefault="000107D0">
      <w:pPr>
        <w:numPr>
          <w:ilvl w:val="0"/>
          <w:numId w:val="56"/>
        </w:numPr>
        <w:suppressAutoHyphens w:val="0"/>
        <w:spacing w:after="160" w:line="259" w:lineRule="auto"/>
        <w:rPr>
          <w:rFonts w:ascii="Calibri" w:hAnsi="Calibri" w:cs="Calibri"/>
          <w:b/>
          <w:iCs/>
          <w:sz w:val="24"/>
          <w:u w:val="single"/>
        </w:rPr>
      </w:pPr>
      <w:bookmarkStart w:id="8" w:name="_Ref113616068"/>
      <w:r>
        <w:rPr>
          <w:rFonts w:ascii="Calibri" w:hAnsi="Calibri" w:cs="Calibri"/>
          <w:b/>
          <w:iCs/>
          <w:sz w:val="24"/>
        </w:rPr>
        <w:t>Pour l’enseignement secondaire ordinaire et spécialisé – Hors personnel administratif</w:t>
      </w:r>
      <w:bookmarkEnd w:id="8"/>
    </w:p>
    <w:p w:rsidR="005C55AE" w:rsidRDefault="005C55AE">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5C55AE">
        <w:tc>
          <w:tcPr>
            <w:tcW w:w="3964" w:type="dxa"/>
            <w:tcBorders>
              <w:top w:val="nil"/>
            </w:tcBorders>
          </w:tcPr>
          <w:p w:rsidR="005C55AE" w:rsidRDefault="000107D0">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rsidR="005C55AE" w:rsidRDefault="000107D0">
            <w:pPr>
              <w:rPr>
                <w:rFonts w:cs="Calibri"/>
                <w:b/>
                <w:iCs/>
              </w:rPr>
            </w:pPr>
            <w:r>
              <w:rPr>
                <w:rFonts w:cs="Calibri"/>
                <w:b/>
                <w:iCs/>
              </w:rPr>
              <w:t>Echéance d’envoi </w:t>
            </w:r>
          </w:p>
        </w:tc>
        <w:tc>
          <w:tcPr>
            <w:tcW w:w="2829" w:type="dxa"/>
            <w:tcBorders>
              <w:top w:val="nil"/>
            </w:tcBorders>
          </w:tcPr>
          <w:p w:rsidR="005C55AE" w:rsidRDefault="000107D0">
            <w:pPr>
              <w:rPr>
                <w:rFonts w:cs="Calibri"/>
                <w:b/>
                <w:iCs/>
              </w:rPr>
            </w:pPr>
            <w:r>
              <w:rPr>
                <w:rFonts w:cs="Calibri"/>
                <w:b/>
                <w:iCs/>
              </w:rPr>
              <w:t>Expéditeur - Destinataire </w:t>
            </w:r>
          </w:p>
        </w:tc>
      </w:tr>
      <w:tr w:rsidR="005C55AE">
        <w:tc>
          <w:tcPr>
            <w:tcW w:w="3964" w:type="dxa"/>
          </w:tcPr>
          <w:p w:rsidR="005C55AE" w:rsidRDefault="000107D0">
            <w:pPr>
              <w:rPr>
                <w:rFonts w:cs="Calibri"/>
                <w:iCs/>
              </w:rPr>
            </w:pPr>
            <w:r>
              <w:rPr>
                <w:rFonts w:cs="Calibri"/>
                <w:iCs/>
              </w:rPr>
              <w:t xml:space="preserve">de la rentrée scolaire </w:t>
            </w:r>
            <w:r>
              <w:rPr>
                <w:rFonts w:cs="Calibri"/>
                <w:bCs/>
                <w:iCs/>
              </w:rPr>
              <w:t>au 1</w:t>
            </w:r>
            <w:r>
              <w:rPr>
                <w:rFonts w:cs="Calibri"/>
                <w:bCs/>
                <w:iCs/>
                <w:vertAlign w:val="superscript"/>
              </w:rPr>
              <w:t>er</w:t>
            </w:r>
            <w:r>
              <w:rPr>
                <w:rFonts w:cs="Calibri"/>
                <w:bCs/>
                <w:iCs/>
              </w:rPr>
              <w:t xml:space="preserve"> octobre</w:t>
            </w:r>
          </w:p>
        </w:tc>
        <w:tc>
          <w:tcPr>
            <w:tcW w:w="2835" w:type="dxa"/>
          </w:tcPr>
          <w:p w:rsidR="005C55AE" w:rsidRDefault="000107D0">
            <w:pPr>
              <w:rPr>
                <w:rFonts w:cs="Calibri"/>
                <w:iCs/>
              </w:rPr>
            </w:pPr>
            <w:r>
              <w:rPr>
                <w:rFonts w:cs="Calibri"/>
                <w:iCs/>
              </w:rPr>
              <w:t>le 2</w:t>
            </w:r>
            <w:r>
              <w:rPr>
                <w:rFonts w:cs="Calibri"/>
                <w:bCs/>
                <w:iCs/>
              </w:rPr>
              <w:t xml:space="preserve"> octobre au plus tard</w:t>
            </w:r>
          </w:p>
        </w:tc>
        <w:tc>
          <w:tcPr>
            <w:tcW w:w="2829" w:type="dxa"/>
          </w:tcPr>
          <w:p w:rsidR="005C55AE" w:rsidRDefault="000107D0">
            <w:pPr>
              <w:rPr>
                <w:rFonts w:cs="Calibri"/>
                <w:iCs/>
              </w:rPr>
            </w:pPr>
            <w:r>
              <w:rPr>
                <w:rFonts w:cs="Calibri"/>
                <w:iCs/>
              </w:rPr>
              <w:t>PO à l’ORCES</w:t>
            </w:r>
          </w:p>
        </w:tc>
      </w:tr>
      <w:tr w:rsidR="005C55AE">
        <w:tc>
          <w:tcPr>
            <w:tcW w:w="3964" w:type="dxa"/>
          </w:tcPr>
          <w:p w:rsidR="005C55AE" w:rsidRDefault="000107D0">
            <w:pPr>
              <w:rPr>
                <w:rFonts w:cs="Calibri"/>
                <w:iCs/>
              </w:rPr>
            </w:pPr>
            <w:r>
              <w:rPr>
                <w:rFonts w:cs="Calibri"/>
                <w:iCs/>
              </w:rPr>
              <w:t xml:space="preserve">du </w:t>
            </w:r>
            <w:r>
              <w:rPr>
                <w:rFonts w:cs="Calibri"/>
                <w:bCs/>
                <w:iCs/>
              </w:rPr>
              <w:t>2 octobre au 13 octobre</w:t>
            </w:r>
          </w:p>
        </w:tc>
        <w:tc>
          <w:tcPr>
            <w:tcW w:w="2835" w:type="dxa"/>
          </w:tcPr>
          <w:p w:rsidR="005C55AE" w:rsidRDefault="000107D0">
            <w:pPr>
              <w:rPr>
                <w:rFonts w:cs="Calibri"/>
                <w:iCs/>
              </w:rPr>
            </w:pPr>
            <w:r>
              <w:rPr>
                <w:rFonts w:cs="Calibri"/>
                <w:iCs/>
              </w:rPr>
              <w:t>le 16</w:t>
            </w:r>
            <w:r>
              <w:rPr>
                <w:rFonts w:cs="Calibri"/>
                <w:bCs/>
                <w:iCs/>
              </w:rPr>
              <w:t xml:space="preserve"> octobre au plus tard</w:t>
            </w:r>
          </w:p>
        </w:tc>
        <w:tc>
          <w:tcPr>
            <w:tcW w:w="2829" w:type="dxa"/>
          </w:tcPr>
          <w:p w:rsidR="005C55AE" w:rsidRDefault="000107D0">
            <w:pPr>
              <w:rPr>
                <w:rFonts w:cs="Calibri"/>
                <w:iCs/>
              </w:rPr>
            </w:pPr>
            <w:r>
              <w:rPr>
                <w:rFonts w:cs="Calibri"/>
                <w:iCs/>
              </w:rPr>
              <w:t xml:space="preserve">PO et ORCES à l’a Commission </w:t>
            </w:r>
            <w:r>
              <w:rPr>
                <w:rFonts w:cs="Calibri"/>
                <w:iCs/>
              </w:rPr>
              <w:t>zonale compétente</w:t>
            </w:r>
          </w:p>
        </w:tc>
      </w:tr>
      <w:tr w:rsidR="005C55AE">
        <w:tc>
          <w:tcPr>
            <w:tcW w:w="3964" w:type="dxa"/>
          </w:tcPr>
          <w:p w:rsidR="005C55AE" w:rsidRDefault="000107D0">
            <w:pPr>
              <w:rPr>
                <w:rFonts w:cs="Calibri"/>
                <w:iCs/>
              </w:rPr>
            </w:pPr>
            <w:r>
              <w:rPr>
                <w:rFonts w:cs="Calibri"/>
                <w:iCs/>
              </w:rPr>
              <w:t>à partir du 16</w:t>
            </w:r>
            <w:r>
              <w:rPr>
                <w:rFonts w:cs="Calibri"/>
                <w:bCs/>
                <w:iCs/>
              </w:rPr>
              <w:t xml:space="preserve"> octobre</w:t>
            </w:r>
          </w:p>
        </w:tc>
        <w:tc>
          <w:tcPr>
            <w:tcW w:w="2835" w:type="dxa"/>
          </w:tcPr>
          <w:p w:rsidR="005C55AE" w:rsidRDefault="000107D0">
            <w:pPr>
              <w:rPr>
                <w:rFonts w:cs="Calibri"/>
                <w:iCs/>
              </w:rPr>
            </w:pPr>
            <w:r>
              <w:rPr>
                <w:rFonts w:cs="Calibri"/>
                <w:iCs/>
              </w:rPr>
              <w:t>A partir du 16 octobre et dès que possible</w:t>
            </w:r>
          </w:p>
        </w:tc>
        <w:tc>
          <w:tcPr>
            <w:tcW w:w="2829" w:type="dxa"/>
          </w:tcPr>
          <w:p w:rsidR="005C55AE" w:rsidRDefault="000107D0">
            <w:pPr>
              <w:rPr>
                <w:rFonts w:cs="Calibri"/>
                <w:iCs/>
              </w:rPr>
            </w:pPr>
            <w:r>
              <w:rPr>
                <w:rFonts w:cs="Calibri"/>
                <w:iCs/>
              </w:rPr>
              <w:t>PO à la Commission centrale compétente</w:t>
            </w:r>
          </w:p>
        </w:tc>
      </w:tr>
    </w:tbl>
    <w:p w:rsidR="005C55AE" w:rsidRDefault="005C55AE">
      <w:pPr>
        <w:rPr>
          <w:rFonts w:ascii="Calibri" w:hAnsi="Calibri" w:cs="Calibri"/>
          <w:i/>
          <w:iCs/>
        </w:rPr>
      </w:pPr>
    </w:p>
    <w:p w:rsidR="005C55AE" w:rsidRDefault="005C55AE">
      <w:pPr>
        <w:suppressAutoHyphens w:val="0"/>
        <w:spacing w:after="160" w:line="259" w:lineRule="auto"/>
        <w:rPr>
          <w:rFonts w:ascii="Calibri" w:eastAsia="Calibri" w:hAnsi="Calibri" w:cs="Calibri"/>
          <w:b/>
          <w:i/>
          <w:color w:val="000000"/>
          <w:sz w:val="22"/>
          <w:szCs w:val="22"/>
          <w:lang w:val="fr-BE" w:eastAsia="en-US"/>
        </w:rPr>
      </w:pPr>
    </w:p>
    <w:p w:rsidR="005C55AE" w:rsidRDefault="000107D0">
      <w:pPr>
        <w:numPr>
          <w:ilvl w:val="0"/>
          <w:numId w:val="56"/>
        </w:numPr>
        <w:suppressAutoHyphens w:val="0"/>
        <w:spacing w:after="160" w:line="259" w:lineRule="auto"/>
        <w:rPr>
          <w:rFonts w:ascii="Calibri" w:hAnsi="Calibri" w:cs="Calibri"/>
          <w:b/>
          <w:iCs/>
          <w:sz w:val="24"/>
        </w:rPr>
      </w:pPr>
      <w:r>
        <w:rPr>
          <w:rFonts w:ascii="Calibri" w:hAnsi="Calibri" w:cs="Calibri"/>
          <w:b/>
          <w:iCs/>
          <w:sz w:val="24"/>
        </w:rPr>
        <w:t>Pour l’enseignement secondaire de promotion sociale</w:t>
      </w:r>
    </w:p>
    <w:p w:rsidR="005C55AE" w:rsidRDefault="005C55AE">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5C55AE">
        <w:tc>
          <w:tcPr>
            <w:tcW w:w="3964" w:type="dxa"/>
            <w:tcBorders>
              <w:top w:val="nil"/>
            </w:tcBorders>
          </w:tcPr>
          <w:p w:rsidR="005C55AE" w:rsidRDefault="000107D0">
            <w:pPr>
              <w:rPr>
                <w:rFonts w:cs="Calibri"/>
                <w:b/>
                <w:iCs/>
              </w:rPr>
            </w:pPr>
            <w:r>
              <w:rPr>
                <w:rFonts w:cs="Calibri"/>
                <w:b/>
                <w:iCs/>
              </w:rPr>
              <w:t xml:space="preserve">Pour les mises en disponibilité prenant effet, ou les emplois devenus vacants </w:t>
            </w:r>
          </w:p>
        </w:tc>
        <w:tc>
          <w:tcPr>
            <w:tcW w:w="2835" w:type="dxa"/>
            <w:tcBorders>
              <w:top w:val="nil"/>
            </w:tcBorders>
          </w:tcPr>
          <w:p w:rsidR="005C55AE" w:rsidRDefault="000107D0">
            <w:pPr>
              <w:rPr>
                <w:rFonts w:cs="Calibri"/>
                <w:b/>
                <w:iCs/>
              </w:rPr>
            </w:pPr>
            <w:r>
              <w:rPr>
                <w:rFonts w:cs="Calibri"/>
                <w:b/>
                <w:iCs/>
              </w:rPr>
              <w:t>Echéance d’envoi </w:t>
            </w:r>
          </w:p>
        </w:tc>
        <w:tc>
          <w:tcPr>
            <w:tcW w:w="2829" w:type="dxa"/>
            <w:tcBorders>
              <w:top w:val="nil"/>
            </w:tcBorders>
          </w:tcPr>
          <w:p w:rsidR="005C55AE" w:rsidRDefault="000107D0">
            <w:pPr>
              <w:rPr>
                <w:rFonts w:cs="Calibri"/>
                <w:b/>
                <w:iCs/>
              </w:rPr>
            </w:pPr>
            <w:r>
              <w:rPr>
                <w:rFonts w:cs="Calibri"/>
                <w:b/>
                <w:iCs/>
              </w:rPr>
              <w:t>Expéditeur - Destinataire </w:t>
            </w:r>
          </w:p>
        </w:tc>
      </w:tr>
      <w:tr w:rsidR="005C55AE">
        <w:tc>
          <w:tcPr>
            <w:tcW w:w="3964" w:type="dxa"/>
          </w:tcPr>
          <w:p w:rsidR="005C55AE" w:rsidRDefault="000107D0">
            <w:pPr>
              <w:rPr>
                <w:rFonts w:cs="Calibri"/>
                <w:iCs/>
              </w:rPr>
            </w:pPr>
            <w:r>
              <w:rPr>
                <w:rFonts w:cs="Calibri"/>
                <w:iCs/>
              </w:rPr>
              <w:t xml:space="preserve">de la rentrée scolaire </w:t>
            </w:r>
            <w:r>
              <w:rPr>
                <w:rFonts w:cs="Calibri"/>
                <w:bCs/>
                <w:iCs/>
              </w:rPr>
              <w:t>au 14 octobre</w:t>
            </w:r>
          </w:p>
        </w:tc>
        <w:tc>
          <w:tcPr>
            <w:tcW w:w="2835" w:type="dxa"/>
          </w:tcPr>
          <w:p w:rsidR="005C55AE" w:rsidRDefault="000107D0">
            <w:pPr>
              <w:rPr>
                <w:rFonts w:cs="Calibri"/>
                <w:iCs/>
              </w:rPr>
            </w:pPr>
            <w:r>
              <w:rPr>
                <w:rFonts w:cs="Calibri"/>
                <w:iCs/>
              </w:rPr>
              <w:t>le 16</w:t>
            </w:r>
            <w:r>
              <w:rPr>
                <w:rFonts w:cs="Calibri"/>
                <w:bCs/>
                <w:iCs/>
              </w:rPr>
              <w:t xml:space="preserve"> octobre au plus tard</w:t>
            </w:r>
          </w:p>
        </w:tc>
        <w:tc>
          <w:tcPr>
            <w:tcW w:w="2829" w:type="dxa"/>
          </w:tcPr>
          <w:p w:rsidR="005C55AE" w:rsidRDefault="000107D0">
            <w:pPr>
              <w:rPr>
                <w:rFonts w:cs="Calibri"/>
                <w:iCs/>
              </w:rPr>
            </w:pPr>
            <w:r>
              <w:rPr>
                <w:rFonts w:cs="Calibri"/>
                <w:iCs/>
              </w:rPr>
              <w:t>PO à la Commission zonale compétente</w:t>
            </w:r>
          </w:p>
        </w:tc>
      </w:tr>
      <w:tr w:rsidR="005C55AE">
        <w:tc>
          <w:tcPr>
            <w:tcW w:w="3964" w:type="dxa"/>
          </w:tcPr>
          <w:p w:rsidR="005C55AE" w:rsidRDefault="000107D0">
            <w:pPr>
              <w:rPr>
                <w:rFonts w:cs="Calibri"/>
                <w:iCs/>
              </w:rPr>
            </w:pPr>
            <w:r>
              <w:rPr>
                <w:rFonts w:cs="Calibri"/>
                <w:iCs/>
              </w:rPr>
              <w:t>à partir du 16</w:t>
            </w:r>
            <w:r>
              <w:rPr>
                <w:rFonts w:cs="Calibri"/>
                <w:bCs/>
                <w:iCs/>
              </w:rPr>
              <w:t xml:space="preserve"> octobre</w:t>
            </w:r>
          </w:p>
        </w:tc>
        <w:tc>
          <w:tcPr>
            <w:tcW w:w="2835" w:type="dxa"/>
          </w:tcPr>
          <w:p w:rsidR="005C55AE" w:rsidRDefault="000107D0">
            <w:pPr>
              <w:rPr>
                <w:rFonts w:cs="Calibri"/>
                <w:iCs/>
              </w:rPr>
            </w:pPr>
            <w:r>
              <w:rPr>
                <w:rFonts w:cs="Calibri"/>
                <w:iCs/>
              </w:rPr>
              <w:t xml:space="preserve">A </w:t>
            </w:r>
            <w:r>
              <w:rPr>
                <w:rFonts w:cs="Calibri"/>
                <w:iCs/>
              </w:rPr>
              <w:t>partir du 16 octobre et dès que possible</w:t>
            </w:r>
          </w:p>
        </w:tc>
        <w:tc>
          <w:tcPr>
            <w:tcW w:w="2829" w:type="dxa"/>
          </w:tcPr>
          <w:p w:rsidR="005C55AE" w:rsidRDefault="000107D0">
            <w:pPr>
              <w:rPr>
                <w:rFonts w:cs="Calibri"/>
                <w:iCs/>
              </w:rPr>
            </w:pPr>
            <w:r>
              <w:rPr>
                <w:rFonts w:cs="Calibri"/>
                <w:iCs/>
              </w:rPr>
              <w:t>PO à la Commission centrale compétente</w:t>
            </w:r>
          </w:p>
        </w:tc>
      </w:tr>
    </w:tbl>
    <w:p w:rsidR="005C55AE" w:rsidRDefault="005C55AE">
      <w:pPr>
        <w:rPr>
          <w:rFonts w:ascii="Calibri" w:hAnsi="Calibri" w:cs="Calibri"/>
          <w:iCs/>
        </w:rPr>
      </w:pPr>
    </w:p>
    <w:p w:rsidR="005C55AE" w:rsidRDefault="005C55AE">
      <w:pPr>
        <w:rPr>
          <w:rFonts w:ascii="Calibri" w:hAnsi="Calibri" w:cs="Calibri"/>
          <w:b/>
          <w:iCs/>
        </w:rPr>
      </w:pPr>
    </w:p>
    <w:p w:rsidR="005C55AE" w:rsidRDefault="000107D0">
      <w:pPr>
        <w:numPr>
          <w:ilvl w:val="0"/>
          <w:numId w:val="56"/>
        </w:numPr>
        <w:suppressAutoHyphens w:val="0"/>
        <w:spacing w:after="160" w:line="259" w:lineRule="auto"/>
        <w:contextualSpacing/>
        <w:rPr>
          <w:rFonts w:ascii="Calibri" w:hAnsi="Calibri" w:cs="Calibri"/>
          <w:b/>
          <w:iCs/>
          <w:sz w:val="22"/>
        </w:rPr>
      </w:pPr>
      <w:bookmarkStart w:id="9" w:name="_Ref113615989"/>
      <w:r>
        <w:rPr>
          <w:rFonts w:ascii="Calibri" w:eastAsia="Calibri" w:hAnsi="Calibri"/>
          <w:b/>
          <w:sz w:val="24"/>
          <w:szCs w:val="22"/>
        </w:rPr>
        <w:t>Pour le personnel administratif de l’enseignement secondaire ordinaire et spécialisé</w:t>
      </w:r>
      <w:bookmarkEnd w:id="9"/>
    </w:p>
    <w:p w:rsidR="005C55AE" w:rsidRDefault="005C55AE">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5C55AE">
        <w:tc>
          <w:tcPr>
            <w:tcW w:w="3964" w:type="dxa"/>
            <w:tcBorders>
              <w:top w:val="nil"/>
            </w:tcBorders>
          </w:tcPr>
          <w:p w:rsidR="005C55AE" w:rsidRDefault="000107D0">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rsidR="005C55AE" w:rsidRDefault="000107D0">
            <w:pPr>
              <w:rPr>
                <w:rFonts w:cs="Calibri"/>
                <w:b/>
                <w:iCs/>
              </w:rPr>
            </w:pPr>
            <w:r>
              <w:rPr>
                <w:rFonts w:cs="Calibri"/>
                <w:b/>
                <w:iCs/>
              </w:rPr>
              <w:t>Echéance</w:t>
            </w:r>
            <w:r>
              <w:rPr>
                <w:rFonts w:cs="Calibri"/>
                <w:b/>
                <w:iCs/>
              </w:rPr>
              <w:t xml:space="preserve"> d’envoi </w:t>
            </w:r>
          </w:p>
        </w:tc>
        <w:tc>
          <w:tcPr>
            <w:tcW w:w="2829" w:type="dxa"/>
            <w:tcBorders>
              <w:top w:val="nil"/>
            </w:tcBorders>
          </w:tcPr>
          <w:p w:rsidR="005C55AE" w:rsidRDefault="000107D0">
            <w:pPr>
              <w:rPr>
                <w:rFonts w:cs="Calibri"/>
                <w:b/>
                <w:iCs/>
              </w:rPr>
            </w:pPr>
            <w:r>
              <w:rPr>
                <w:rFonts w:cs="Calibri"/>
                <w:b/>
                <w:iCs/>
              </w:rPr>
              <w:t>Expéditeur - Destinataire </w:t>
            </w:r>
          </w:p>
        </w:tc>
      </w:tr>
      <w:tr w:rsidR="005C55AE">
        <w:tc>
          <w:tcPr>
            <w:tcW w:w="3964" w:type="dxa"/>
          </w:tcPr>
          <w:p w:rsidR="005C55AE" w:rsidRDefault="000107D0">
            <w:pPr>
              <w:rPr>
                <w:rFonts w:cs="Calibri"/>
                <w:iCs/>
              </w:rPr>
            </w:pPr>
            <w:r>
              <w:rPr>
                <w:rFonts w:cs="Calibri"/>
                <w:iCs/>
              </w:rPr>
              <w:t xml:space="preserve">de la rentrée scolaire </w:t>
            </w:r>
            <w:r>
              <w:rPr>
                <w:rFonts w:cs="Calibri"/>
                <w:bCs/>
                <w:iCs/>
              </w:rPr>
              <w:t>au 14 octobre</w:t>
            </w:r>
          </w:p>
        </w:tc>
        <w:tc>
          <w:tcPr>
            <w:tcW w:w="2835" w:type="dxa"/>
          </w:tcPr>
          <w:p w:rsidR="005C55AE" w:rsidRDefault="000107D0">
            <w:pPr>
              <w:rPr>
                <w:rFonts w:cs="Calibri"/>
                <w:iCs/>
              </w:rPr>
            </w:pPr>
            <w:r>
              <w:rPr>
                <w:rFonts w:cs="Calibri"/>
                <w:iCs/>
              </w:rPr>
              <w:t>le 16</w:t>
            </w:r>
            <w:r>
              <w:rPr>
                <w:rFonts w:cs="Calibri"/>
                <w:bCs/>
                <w:iCs/>
              </w:rPr>
              <w:t xml:space="preserve"> octobre au plus tard</w:t>
            </w:r>
          </w:p>
        </w:tc>
        <w:tc>
          <w:tcPr>
            <w:tcW w:w="2829" w:type="dxa"/>
          </w:tcPr>
          <w:p w:rsidR="005C55AE" w:rsidRDefault="000107D0">
            <w:pPr>
              <w:rPr>
                <w:rFonts w:cs="Calibri"/>
                <w:iCs/>
              </w:rPr>
            </w:pPr>
            <w:r>
              <w:rPr>
                <w:rFonts w:cs="Calibri"/>
                <w:iCs/>
              </w:rPr>
              <w:t>PO à la Commission centrale compétente</w:t>
            </w:r>
          </w:p>
        </w:tc>
      </w:tr>
    </w:tbl>
    <w:p w:rsidR="005C55AE" w:rsidRDefault="005C55AE">
      <w:pPr>
        <w:rPr>
          <w:rFonts w:ascii="Calibri" w:hAnsi="Calibri" w:cs="Calibri"/>
          <w:i/>
          <w:iCs/>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0107D0">
      <w:pPr>
        <w:suppressAutoHyphens w:val="0"/>
        <w:rPr>
          <w:rFonts w:ascii="Calibri" w:hAnsi="Calibri" w:cs="Calibri"/>
          <w:b/>
          <w:bCs/>
          <w:iCs/>
          <w:sz w:val="22"/>
          <w:u w:val="single"/>
        </w:rPr>
      </w:pPr>
      <w:r>
        <w:rPr>
          <w:rFonts w:ascii="Calibri" w:hAnsi="Calibri" w:cs="Calibri"/>
          <w:b/>
          <w:bCs/>
          <w:iCs/>
          <w:sz w:val="22"/>
          <w:u w:val="single"/>
        </w:rPr>
        <w:br w:type="page"/>
      </w:r>
    </w:p>
    <w:p w:rsidR="005C55AE" w:rsidRDefault="000107D0">
      <w:pPr>
        <w:rPr>
          <w:rFonts w:ascii="Calibri" w:hAnsi="Calibri" w:cs="Calibri"/>
          <w:b/>
          <w:bCs/>
          <w:iCs/>
          <w:sz w:val="22"/>
          <w:u w:val="single"/>
        </w:rPr>
      </w:pPr>
      <w:r>
        <w:rPr>
          <w:rFonts w:ascii="Calibri" w:hAnsi="Calibri" w:cs="Calibri"/>
          <w:b/>
          <w:bCs/>
          <w:iCs/>
          <w:sz w:val="22"/>
          <w:u w:val="single"/>
        </w:rPr>
        <w:lastRenderedPageBreak/>
        <w:t>Dates limite de transmission des données entre organes externes de désignation</w:t>
      </w:r>
    </w:p>
    <w:p w:rsidR="005C55AE" w:rsidRDefault="005C55AE">
      <w:pPr>
        <w:rPr>
          <w:rFonts w:ascii="Calibri" w:hAnsi="Calibri" w:cs="Calibri"/>
          <w:bCs/>
          <w:iCs/>
        </w:rPr>
      </w:pPr>
    </w:p>
    <w:tbl>
      <w:tblPr>
        <w:tblStyle w:val="Grilledutableau1"/>
        <w:tblW w:w="8222" w:type="dxa"/>
        <w:tblBorders>
          <w:top w:val="none" w:sz="0" w:space="0" w:color="auto"/>
          <w:left w:val="none" w:sz="0" w:space="0" w:color="auto"/>
          <w:bottom w:val="none" w:sz="0" w:space="0" w:color="auto"/>
          <w:right w:val="none" w:sz="0" w:space="0" w:color="auto"/>
        </w:tblBorders>
        <w:tblLayout w:type="fixed"/>
        <w:tblLook w:val="0420" w:firstRow="1" w:lastRow="0" w:firstColumn="0" w:lastColumn="0" w:noHBand="0" w:noVBand="1"/>
      </w:tblPr>
      <w:tblGrid>
        <w:gridCol w:w="3402"/>
        <w:gridCol w:w="2410"/>
        <w:gridCol w:w="2410"/>
      </w:tblGrid>
      <w:tr w:rsidR="005C55AE">
        <w:tc>
          <w:tcPr>
            <w:tcW w:w="3402" w:type="dxa"/>
          </w:tcPr>
          <w:p w:rsidR="005C55AE" w:rsidRDefault="000107D0">
            <w:pPr>
              <w:rPr>
                <w:rFonts w:cs="Calibri"/>
                <w:b/>
                <w:iCs/>
              </w:rPr>
            </w:pPr>
            <w:r>
              <w:rPr>
                <w:rFonts w:cs="Calibri"/>
                <w:b/>
                <w:iCs/>
              </w:rPr>
              <w:t>Instance initiale</w:t>
            </w:r>
          </w:p>
        </w:tc>
        <w:tc>
          <w:tcPr>
            <w:tcW w:w="2410" w:type="dxa"/>
          </w:tcPr>
          <w:p w:rsidR="005C55AE" w:rsidRDefault="000107D0">
            <w:pPr>
              <w:rPr>
                <w:rFonts w:cs="Calibri"/>
                <w:b/>
                <w:iCs/>
              </w:rPr>
            </w:pPr>
            <w:r>
              <w:rPr>
                <w:rFonts w:cs="Calibri"/>
                <w:b/>
                <w:iCs/>
              </w:rPr>
              <w:t>Instance</w:t>
            </w:r>
            <w:r>
              <w:rPr>
                <w:rFonts w:cs="Calibri"/>
                <w:b/>
                <w:iCs/>
              </w:rPr>
              <w:t xml:space="preserve"> de destination</w:t>
            </w:r>
          </w:p>
        </w:tc>
        <w:tc>
          <w:tcPr>
            <w:tcW w:w="2410" w:type="dxa"/>
          </w:tcPr>
          <w:p w:rsidR="005C55AE" w:rsidRDefault="000107D0">
            <w:pPr>
              <w:rPr>
                <w:rFonts w:cs="Calibri"/>
                <w:b/>
                <w:iCs/>
              </w:rPr>
            </w:pPr>
            <w:r>
              <w:rPr>
                <w:rFonts w:cs="Calibri"/>
                <w:b/>
                <w:iCs/>
              </w:rPr>
              <w:t>Date maximales de transmission des fichiers et documents</w:t>
            </w:r>
          </w:p>
        </w:tc>
      </w:tr>
      <w:tr w:rsidR="005C55AE">
        <w:tc>
          <w:tcPr>
            <w:tcW w:w="3402" w:type="dxa"/>
          </w:tcPr>
          <w:p w:rsidR="005C55AE" w:rsidRDefault="000107D0">
            <w:pPr>
              <w:rPr>
                <w:rFonts w:cs="Calibri"/>
                <w:iCs/>
              </w:rPr>
            </w:pPr>
            <w:r>
              <w:rPr>
                <w:rFonts w:cs="Calibri"/>
                <w:iCs/>
              </w:rPr>
              <w:t>ORCES</w:t>
            </w:r>
          </w:p>
        </w:tc>
        <w:tc>
          <w:tcPr>
            <w:tcW w:w="2410" w:type="dxa"/>
          </w:tcPr>
          <w:p w:rsidR="005C55AE" w:rsidRDefault="000107D0">
            <w:pPr>
              <w:rPr>
                <w:rFonts w:cs="Calibri"/>
                <w:iCs/>
              </w:rPr>
            </w:pPr>
            <w:r>
              <w:rPr>
                <w:rFonts w:cs="Calibri"/>
                <w:iCs/>
              </w:rPr>
              <w:t>Commissions zonales de gestion des emplois</w:t>
            </w:r>
          </w:p>
        </w:tc>
        <w:tc>
          <w:tcPr>
            <w:tcW w:w="2410" w:type="dxa"/>
          </w:tcPr>
          <w:p w:rsidR="005C55AE" w:rsidRDefault="000107D0">
            <w:pPr>
              <w:rPr>
                <w:rFonts w:cs="Calibri"/>
                <w:iCs/>
              </w:rPr>
            </w:pPr>
            <w:r>
              <w:rPr>
                <w:rFonts w:cs="Calibri"/>
                <w:iCs/>
              </w:rPr>
              <w:t>le 16 octobre 2023 au plus tard</w:t>
            </w:r>
          </w:p>
        </w:tc>
      </w:tr>
      <w:tr w:rsidR="005C55AE">
        <w:tc>
          <w:tcPr>
            <w:tcW w:w="3402" w:type="dxa"/>
          </w:tcPr>
          <w:p w:rsidR="005C55AE" w:rsidRDefault="000107D0">
            <w:pPr>
              <w:rPr>
                <w:rFonts w:cs="Calibri"/>
                <w:iCs/>
              </w:rPr>
            </w:pPr>
            <w:r>
              <w:rPr>
                <w:rFonts w:cs="Calibri"/>
                <w:iCs/>
              </w:rPr>
              <w:t>Commissions zonales de gestion des emplois</w:t>
            </w:r>
          </w:p>
        </w:tc>
        <w:tc>
          <w:tcPr>
            <w:tcW w:w="2410" w:type="dxa"/>
          </w:tcPr>
          <w:p w:rsidR="005C55AE" w:rsidRDefault="000107D0">
            <w:pPr>
              <w:rPr>
                <w:rFonts w:cs="Calibri"/>
                <w:iCs/>
              </w:rPr>
            </w:pPr>
            <w:r>
              <w:rPr>
                <w:rFonts w:cs="Calibri"/>
                <w:iCs/>
              </w:rPr>
              <w:t>Commissions centrales de gestion des emplois</w:t>
            </w:r>
          </w:p>
        </w:tc>
        <w:tc>
          <w:tcPr>
            <w:tcW w:w="2410" w:type="dxa"/>
          </w:tcPr>
          <w:p w:rsidR="005C55AE" w:rsidRDefault="000107D0">
            <w:pPr>
              <w:rPr>
                <w:rFonts w:cs="Calibri"/>
                <w:iCs/>
              </w:rPr>
            </w:pPr>
            <w:r>
              <w:rPr>
                <w:rFonts w:cs="Calibri"/>
                <w:iCs/>
              </w:rPr>
              <w:t xml:space="preserve">Le 24 </w:t>
            </w:r>
            <w:r>
              <w:rPr>
                <w:rFonts w:cs="Calibri"/>
                <w:iCs/>
              </w:rPr>
              <w:t>novembre 2023 au plus tard</w:t>
            </w:r>
          </w:p>
        </w:tc>
      </w:tr>
    </w:tbl>
    <w:p w:rsidR="005C55AE" w:rsidRDefault="005C55AE">
      <w:pPr>
        <w:rPr>
          <w:rFonts w:ascii="Calibri" w:hAnsi="Calibri" w:cs="Calibri"/>
          <w:bCs/>
          <w:iCs/>
        </w:rPr>
      </w:pPr>
    </w:p>
    <w:p w:rsidR="005C55AE" w:rsidRDefault="005C55AE">
      <w:pPr>
        <w:rPr>
          <w:rFonts w:ascii="Calibri" w:hAnsi="Calibri" w:cs="Calibri"/>
          <w:bCs/>
          <w:iCs/>
        </w:rPr>
      </w:pPr>
    </w:p>
    <w:p w:rsidR="005C55AE" w:rsidRDefault="005C55AE"/>
    <w:p w:rsidR="005C55AE" w:rsidRDefault="000107D0">
      <w:pPr>
        <w:rPr>
          <w:rFonts w:ascii="Calibri" w:hAnsi="Calibri" w:cs="Calibri"/>
          <w:b/>
          <w:bCs/>
          <w:iCs/>
          <w:sz w:val="22"/>
          <w:szCs w:val="22"/>
          <w:u w:val="single"/>
        </w:rPr>
      </w:pPr>
      <w:r>
        <w:rPr>
          <w:rFonts w:ascii="Calibri" w:hAnsi="Calibri" w:cs="Calibri"/>
          <w:b/>
          <w:bCs/>
          <w:iCs/>
          <w:sz w:val="22"/>
          <w:szCs w:val="22"/>
          <w:u w:val="single"/>
        </w:rPr>
        <w:t>Echéances de notification des décisions par les organes de désignation externes aux pouvoirs organisateurs et dates de prise d’effet de leurs désignations</w:t>
      </w:r>
    </w:p>
    <w:p w:rsidR="005C55AE" w:rsidRDefault="005C55AE">
      <w:pPr>
        <w:suppressAutoHyphens w:val="0"/>
        <w:rPr>
          <w:rFonts w:ascii="Calibri" w:hAnsi="Calibri" w:cs="Calibri"/>
          <w:b/>
          <w:sz w:val="22"/>
          <w:szCs w:val="22"/>
        </w:rPr>
      </w:pPr>
    </w:p>
    <w:tbl>
      <w:tblPr>
        <w:tblStyle w:val="Grilledutableau111"/>
        <w:tblW w:w="5000" w:type="pct"/>
        <w:tblBorders>
          <w:top w:val="none" w:sz="0" w:space="0" w:color="auto"/>
          <w:left w:val="none" w:sz="0" w:space="0" w:color="auto"/>
          <w:bottom w:val="none" w:sz="0" w:space="0" w:color="auto"/>
          <w:right w:val="none" w:sz="0" w:space="0" w:color="auto"/>
        </w:tblBorders>
        <w:tblLook w:val="0420" w:firstRow="1" w:lastRow="0" w:firstColumn="0" w:lastColumn="0" w:noHBand="0" w:noVBand="1"/>
      </w:tblPr>
      <w:tblGrid>
        <w:gridCol w:w="3248"/>
        <w:gridCol w:w="2300"/>
        <w:gridCol w:w="2300"/>
        <w:gridCol w:w="2300"/>
      </w:tblGrid>
      <w:tr w:rsidR="005C55AE">
        <w:tc>
          <w:tcPr>
            <w:tcW w:w="1600" w:type="pct"/>
          </w:tcPr>
          <w:p w:rsidR="005C55AE" w:rsidRDefault="000107D0">
            <w:pPr>
              <w:tabs>
                <w:tab w:val="left" w:pos="2542"/>
              </w:tabs>
              <w:spacing w:after="160" w:line="259" w:lineRule="auto"/>
              <w:rPr>
                <w:rFonts w:cs="Calibri"/>
                <w:b/>
              </w:rPr>
            </w:pPr>
            <w:r>
              <w:rPr>
                <w:rFonts w:cs="Calibri"/>
                <w:b/>
              </w:rPr>
              <w:t>Instances initiales</w:t>
            </w:r>
          </w:p>
        </w:tc>
        <w:tc>
          <w:tcPr>
            <w:tcW w:w="1133" w:type="pct"/>
          </w:tcPr>
          <w:p w:rsidR="005C55AE" w:rsidRDefault="000107D0">
            <w:pPr>
              <w:spacing w:after="160" w:line="259" w:lineRule="auto"/>
              <w:jc w:val="center"/>
              <w:rPr>
                <w:rFonts w:cs="Calibri"/>
                <w:b/>
              </w:rPr>
            </w:pPr>
            <w:r>
              <w:rPr>
                <w:rFonts w:cs="Calibri"/>
                <w:b/>
              </w:rPr>
              <w:t>Echéances maximale envoi courriers de désignation</w:t>
            </w:r>
          </w:p>
        </w:tc>
        <w:tc>
          <w:tcPr>
            <w:tcW w:w="1133" w:type="pct"/>
          </w:tcPr>
          <w:p w:rsidR="005C55AE" w:rsidRDefault="000107D0">
            <w:pPr>
              <w:spacing w:after="160" w:line="259" w:lineRule="auto"/>
              <w:jc w:val="center"/>
              <w:rPr>
                <w:rFonts w:cs="Calibri"/>
                <w:b/>
              </w:rPr>
            </w:pPr>
            <w:r>
              <w:rPr>
                <w:rFonts w:cs="Calibri"/>
                <w:b/>
              </w:rPr>
              <w:t>Prise d’effet administrative</w:t>
            </w:r>
          </w:p>
        </w:tc>
        <w:tc>
          <w:tcPr>
            <w:tcW w:w="1133" w:type="pct"/>
          </w:tcPr>
          <w:p w:rsidR="005C55AE" w:rsidRDefault="000107D0">
            <w:pPr>
              <w:spacing w:after="160" w:line="259" w:lineRule="auto"/>
              <w:jc w:val="center"/>
              <w:rPr>
                <w:rFonts w:cs="Calibri"/>
                <w:b/>
              </w:rPr>
            </w:pPr>
            <w:r>
              <w:rPr>
                <w:rFonts w:cs="Calibri"/>
                <w:b/>
              </w:rPr>
              <w:t>Prise d’effet effective</w:t>
            </w:r>
          </w:p>
        </w:tc>
      </w:tr>
      <w:tr w:rsidR="005C55AE">
        <w:tc>
          <w:tcPr>
            <w:tcW w:w="1600" w:type="pct"/>
          </w:tcPr>
          <w:p w:rsidR="005C55AE" w:rsidRDefault="000107D0">
            <w:pPr>
              <w:spacing w:after="160" w:line="259" w:lineRule="auto"/>
              <w:rPr>
                <w:rFonts w:cs="Calibri"/>
              </w:rPr>
            </w:pPr>
            <w:r>
              <w:rPr>
                <w:rFonts w:cs="Calibri"/>
              </w:rPr>
              <w:t>ORCES</w:t>
            </w:r>
          </w:p>
        </w:tc>
        <w:tc>
          <w:tcPr>
            <w:tcW w:w="1133" w:type="pct"/>
          </w:tcPr>
          <w:p w:rsidR="005C55AE" w:rsidRDefault="000107D0">
            <w:pPr>
              <w:spacing w:after="160" w:line="259" w:lineRule="auto"/>
              <w:jc w:val="center"/>
              <w:rPr>
                <w:rFonts w:cs="Calibri"/>
              </w:rPr>
            </w:pPr>
            <w:r>
              <w:rPr>
                <w:rFonts w:cs="Calibri"/>
              </w:rPr>
              <w:t>9 octobre 2023</w:t>
            </w:r>
          </w:p>
        </w:tc>
        <w:tc>
          <w:tcPr>
            <w:tcW w:w="1133" w:type="pct"/>
          </w:tcPr>
          <w:p w:rsidR="005C55AE" w:rsidRDefault="000107D0">
            <w:pPr>
              <w:spacing w:after="160" w:line="259" w:lineRule="auto"/>
              <w:jc w:val="center"/>
              <w:rPr>
                <w:rFonts w:cs="Calibri"/>
              </w:rPr>
            </w:pPr>
            <w:r>
              <w:rPr>
                <w:rFonts w:cs="Calibri"/>
              </w:rPr>
              <w:t>/</w:t>
            </w:r>
          </w:p>
        </w:tc>
        <w:tc>
          <w:tcPr>
            <w:tcW w:w="1133" w:type="pct"/>
          </w:tcPr>
          <w:p w:rsidR="005C55AE" w:rsidRDefault="000107D0">
            <w:pPr>
              <w:spacing w:after="160" w:line="259" w:lineRule="auto"/>
              <w:jc w:val="center"/>
              <w:rPr>
                <w:rFonts w:cs="Calibri"/>
              </w:rPr>
            </w:pPr>
            <w:r>
              <w:rPr>
                <w:rFonts w:cs="Calibri"/>
              </w:rPr>
              <w:t xml:space="preserve">Au plus tard </w:t>
            </w:r>
          </w:p>
          <w:p w:rsidR="005C55AE" w:rsidRDefault="000107D0">
            <w:pPr>
              <w:spacing w:after="160" w:line="259" w:lineRule="auto"/>
              <w:jc w:val="center"/>
              <w:rPr>
                <w:rFonts w:cs="Calibri"/>
              </w:rPr>
            </w:pPr>
            <w:r>
              <w:rPr>
                <w:rFonts w:cs="Calibri"/>
              </w:rPr>
              <w:t>le 16 octobre 2023</w:t>
            </w:r>
          </w:p>
        </w:tc>
      </w:tr>
      <w:tr w:rsidR="005C55AE">
        <w:tc>
          <w:tcPr>
            <w:tcW w:w="1600" w:type="pct"/>
          </w:tcPr>
          <w:p w:rsidR="005C55AE" w:rsidRDefault="000107D0">
            <w:pPr>
              <w:spacing w:after="160" w:line="259" w:lineRule="auto"/>
              <w:rPr>
                <w:rFonts w:cs="Calibri"/>
              </w:rPr>
            </w:pPr>
            <w:r>
              <w:rPr>
                <w:rFonts w:cs="Calibri"/>
              </w:rPr>
              <w:t>Commissions zonales de gestion des emplois</w:t>
            </w:r>
          </w:p>
        </w:tc>
        <w:tc>
          <w:tcPr>
            <w:tcW w:w="1133" w:type="pct"/>
          </w:tcPr>
          <w:p w:rsidR="005C55AE" w:rsidRDefault="000107D0">
            <w:pPr>
              <w:spacing w:after="160" w:line="259" w:lineRule="auto"/>
              <w:jc w:val="center"/>
              <w:rPr>
                <w:rFonts w:cs="Calibri"/>
              </w:rPr>
            </w:pPr>
            <w:r>
              <w:rPr>
                <w:rFonts w:cs="Calibri"/>
              </w:rPr>
              <w:t>17 novembre 2023</w:t>
            </w:r>
          </w:p>
        </w:tc>
        <w:tc>
          <w:tcPr>
            <w:tcW w:w="1133" w:type="pct"/>
          </w:tcPr>
          <w:p w:rsidR="005C55AE" w:rsidRDefault="000107D0">
            <w:pPr>
              <w:spacing w:after="160" w:line="259" w:lineRule="auto"/>
              <w:jc w:val="center"/>
              <w:rPr>
                <w:rFonts w:cs="Calibri"/>
              </w:rPr>
            </w:pPr>
            <w:r>
              <w:rPr>
                <w:rFonts w:cs="Calibri"/>
              </w:rPr>
              <w:t>20 octobre 2023 au soir</w:t>
            </w:r>
          </w:p>
        </w:tc>
        <w:tc>
          <w:tcPr>
            <w:tcW w:w="1133" w:type="pct"/>
          </w:tcPr>
          <w:p w:rsidR="005C55AE" w:rsidRDefault="000107D0">
            <w:pPr>
              <w:spacing w:after="160" w:line="259" w:lineRule="auto"/>
              <w:jc w:val="center"/>
              <w:rPr>
                <w:rFonts w:cs="Calibri"/>
              </w:rPr>
            </w:pPr>
            <w:r>
              <w:rPr>
                <w:rFonts w:cs="Calibri"/>
              </w:rPr>
              <w:t>Le 6 novembre 2023</w:t>
            </w:r>
          </w:p>
        </w:tc>
      </w:tr>
      <w:tr w:rsidR="005C55AE">
        <w:tc>
          <w:tcPr>
            <w:tcW w:w="1600" w:type="pct"/>
          </w:tcPr>
          <w:p w:rsidR="005C55AE" w:rsidRDefault="000107D0">
            <w:pPr>
              <w:spacing w:after="160" w:line="259" w:lineRule="auto"/>
              <w:rPr>
                <w:rFonts w:cs="Calibri"/>
              </w:rPr>
            </w:pPr>
            <w:r>
              <w:rPr>
                <w:rFonts w:cs="Calibri"/>
              </w:rPr>
              <w:t xml:space="preserve">Commissions centrales de gestion des </w:t>
            </w:r>
            <w:r>
              <w:rPr>
                <w:rFonts w:cs="Calibri"/>
              </w:rPr>
              <w:t>emplois</w:t>
            </w:r>
          </w:p>
        </w:tc>
        <w:tc>
          <w:tcPr>
            <w:tcW w:w="1133" w:type="pct"/>
          </w:tcPr>
          <w:p w:rsidR="005C55AE" w:rsidRDefault="000107D0">
            <w:pPr>
              <w:spacing w:after="160" w:line="259" w:lineRule="auto"/>
              <w:jc w:val="center"/>
              <w:rPr>
                <w:rFonts w:cs="Calibri"/>
              </w:rPr>
            </w:pPr>
            <w:r>
              <w:rPr>
                <w:rFonts w:cs="Calibri"/>
              </w:rPr>
              <w:t>15 décembre 2023, dans la mesure du possible</w:t>
            </w:r>
          </w:p>
        </w:tc>
        <w:tc>
          <w:tcPr>
            <w:tcW w:w="1133" w:type="pct"/>
          </w:tcPr>
          <w:p w:rsidR="005C55AE" w:rsidRDefault="000107D0">
            <w:pPr>
              <w:spacing w:after="160" w:line="259" w:lineRule="auto"/>
              <w:jc w:val="center"/>
              <w:rPr>
                <w:rFonts w:cs="Calibri"/>
              </w:rPr>
            </w:pPr>
            <w:r>
              <w:rPr>
                <w:rFonts w:cs="Calibri"/>
              </w:rPr>
              <w:t>23 décembre 2023 au soir</w:t>
            </w:r>
          </w:p>
        </w:tc>
        <w:tc>
          <w:tcPr>
            <w:tcW w:w="1133" w:type="pct"/>
          </w:tcPr>
          <w:p w:rsidR="005C55AE" w:rsidRDefault="000107D0">
            <w:pPr>
              <w:spacing w:after="160" w:line="259" w:lineRule="auto"/>
              <w:jc w:val="center"/>
              <w:rPr>
                <w:rFonts w:cs="Calibri"/>
              </w:rPr>
            </w:pPr>
            <w:r>
              <w:rPr>
                <w:rFonts w:cs="Calibri"/>
              </w:rPr>
              <w:t>Au plus tôt le 8 janvier 2024</w:t>
            </w:r>
          </w:p>
        </w:tc>
      </w:tr>
    </w:tbl>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5C55AE">
      <w:pPr>
        <w:suppressAutoHyphens w:val="0"/>
        <w:rPr>
          <w:rFonts w:ascii="Calibri" w:hAnsi="Calibri" w:cs="Calibri"/>
          <w:b/>
          <w:sz w:val="22"/>
          <w:szCs w:val="22"/>
        </w:rPr>
      </w:pPr>
    </w:p>
    <w:p w:rsidR="005C55AE" w:rsidRDefault="000107D0">
      <w:pPr>
        <w:tabs>
          <w:tab w:val="left" w:pos="7665"/>
          <w:tab w:val="right" w:pos="10772"/>
        </w:tabs>
        <w:suppressAutoHyphens w:val="0"/>
        <w:jc w:val="right"/>
        <w:rPr>
          <w:rFonts w:ascii="Calibri" w:hAnsi="Calibri" w:cs="Calibri"/>
          <w:b/>
          <w:sz w:val="22"/>
          <w:szCs w:val="22"/>
        </w:rPr>
      </w:pP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5C55AE">
        <w:tc>
          <w:tcPr>
            <w:tcW w:w="1990" w:type="dxa"/>
          </w:tcPr>
          <w:p w:rsidR="005C55AE" w:rsidRDefault="000107D0">
            <w:pPr>
              <w:rPr>
                <w:rFonts w:ascii="Calibri" w:eastAsia="Songti SC" w:hAnsi="Calibri" w:cs="Calibri"/>
                <w:color w:val="000000"/>
                <w:kern w:val="2"/>
                <w:sz w:val="22"/>
                <w:szCs w:val="24"/>
                <w:lang w:eastAsia="zh-CN" w:bidi="hi-IN"/>
              </w:rPr>
            </w:pPr>
            <w:r>
              <w:rPr>
                <w:rFonts w:ascii="Calibri" w:eastAsia="Songti SC" w:hAnsi="Calibri" w:cs="Calibri"/>
                <w:color w:val="000000"/>
                <w:kern w:val="2"/>
                <w:sz w:val="22"/>
                <w:szCs w:val="24"/>
                <w:lang w:eastAsia="zh-CN" w:bidi="hi-IN"/>
              </w:rPr>
              <w:lastRenderedPageBreak/>
              <w:br w:type="page"/>
            </w:r>
            <w:r>
              <w:rPr>
                <w:rFonts w:ascii="Calibri" w:eastAsia="Songti SC" w:hAnsi="Calibri" w:cs="Calibri"/>
                <w:noProof/>
                <w:color w:val="000000"/>
                <w:kern w:val="2"/>
                <w:sz w:val="22"/>
                <w:szCs w:val="24"/>
                <w:lang w:val="fr-BE" w:eastAsia="fr-BE"/>
              </w:rPr>
              <w:drawing>
                <wp:inline distT="0" distB="0" distL="0" distR="0">
                  <wp:extent cx="787400" cy="787400"/>
                  <wp:effectExtent l="0" t="0" r="0" b="0"/>
                  <wp:docPr id="3" name="Image 3" descr="cl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é"/>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inline>
              </w:drawing>
            </w:r>
          </w:p>
        </w:tc>
        <w:tc>
          <w:tcPr>
            <w:tcW w:w="7648" w:type="dxa"/>
            <w:vAlign w:val="center"/>
          </w:tcPr>
          <w:p w:rsidR="005C55AE" w:rsidRDefault="000107D0">
            <w:pPr>
              <w:pStyle w:val="Annexe0-Titre1"/>
            </w:pPr>
            <w:bookmarkStart w:id="10" w:name="_Toc138069475"/>
            <w:r>
              <w:t>Description et calendrier du processus</w:t>
            </w:r>
            <w:bookmarkEnd w:id="10"/>
          </w:p>
        </w:tc>
      </w:tr>
    </w:tbl>
    <w:p w:rsidR="005C55AE" w:rsidRDefault="000107D0">
      <w:pPr>
        <w:suppressAutoHyphens w:val="0"/>
        <w:spacing w:after="160" w:line="259" w:lineRule="auto"/>
        <w:rPr>
          <w:rFonts w:ascii="Calibri" w:eastAsia="Calibri" w:hAnsi="Calibri" w:cs="Calibri"/>
          <w:sz w:val="22"/>
          <w:szCs w:val="22"/>
          <w:lang w:val="fr-BE" w:eastAsia="en-US"/>
        </w:rPr>
      </w:pPr>
      <w:r>
        <w:rPr>
          <w:rFonts w:ascii="Calibri" w:eastAsia="Calibri" w:hAnsi="Calibri" w:cs="Calibri"/>
          <w:sz w:val="22"/>
          <w:szCs w:val="22"/>
          <w:lang w:val="fr-BE" w:eastAsia="en-US"/>
        </w:rPr>
        <w:t>Afin de vous permettre d’avoir une vue globale sur le processus relatif aux mises en disponibilité par défaut d’emploi et aux opérations de remises à l’emploi, vous trouverez ci-dessous les schémas du processus.</w:t>
      </w:r>
    </w:p>
    <w:p w:rsidR="005C55AE" w:rsidRDefault="000107D0">
      <w:pPr>
        <w:pStyle w:val="Annexe0Titre3"/>
        <w:numPr>
          <w:ilvl w:val="0"/>
          <w:numId w:val="146"/>
        </w:numPr>
        <w:ind w:right="567"/>
        <w:rPr>
          <w:rFonts w:eastAsia="Calibri"/>
          <w:b w:val="0"/>
          <w:i/>
          <w:sz w:val="22"/>
          <w:szCs w:val="22"/>
          <w:lang w:val="fr-BE" w:eastAsia="en-US"/>
        </w:rPr>
      </w:pPr>
      <w:bookmarkStart w:id="11" w:name="_Toc138069476"/>
      <w:r>
        <w:rPr>
          <w:rFonts w:eastAsia="Calibri"/>
          <w:b w:val="0"/>
          <w:i/>
          <w:sz w:val="22"/>
          <w:szCs w:val="22"/>
          <w:lang w:val="fr-BE" w:eastAsia="en-US"/>
        </w:rPr>
        <w:t xml:space="preserve">Pour l’enseignement secondaire ordinaire et </w:t>
      </w:r>
      <w:r>
        <w:rPr>
          <w:rFonts w:eastAsia="Calibri"/>
          <w:b w:val="0"/>
          <w:i/>
          <w:sz w:val="22"/>
          <w:szCs w:val="22"/>
          <w:lang w:val="fr-BE" w:eastAsia="en-US"/>
        </w:rPr>
        <w:t xml:space="preserve">spécialisé  – Sauf le personnel administratif (voir le point </w:t>
      </w:r>
      <w:r>
        <w:rPr>
          <w:rFonts w:eastAsia="Calibri"/>
          <w:b w:val="0"/>
          <w:i/>
          <w:color w:val="0070C0"/>
          <w:sz w:val="22"/>
          <w:szCs w:val="22"/>
          <w:u w:val="single"/>
          <w:lang w:val="fr-BE" w:eastAsia="en-US"/>
        </w:rPr>
        <w:fldChar w:fldCharType="begin"/>
      </w:r>
      <w:r>
        <w:rPr>
          <w:rFonts w:eastAsia="Calibri"/>
          <w:b w:val="0"/>
          <w:i/>
          <w:color w:val="0070C0"/>
          <w:sz w:val="22"/>
          <w:szCs w:val="22"/>
          <w:u w:val="single"/>
          <w:lang w:val="fr-BE" w:eastAsia="en-US"/>
        </w:rPr>
        <w:instrText xml:space="preserve"> REF _Ref113616404 \w \h </w:instrText>
      </w:r>
      <w:r>
        <w:rPr>
          <w:rFonts w:eastAsia="Calibri"/>
          <w:b w:val="0"/>
          <w:i/>
          <w:color w:val="0070C0"/>
          <w:sz w:val="22"/>
          <w:szCs w:val="22"/>
          <w:u w:val="single"/>
          <w:lang w:val="fr-BE" w:eastAsia="en-US"/>
        </w:rPr>
      </w:r>
      <w:r>
        <w:rPr>
          <w:rFonts w:eastAsia="Calibri"/>
          <w:b w:val="0"/>
          <w:i/>
          <w:color w:val="0070C0"/>
          <w:sz w:val="22"/>
          <w:szCs w:val="22"/>
          <w:u w:val="single"/>
          <w:lang w:val="fr-BE" w:eastAsia="en-US"/>
        </w:rPr>
        <w:fldChar w:fldCharType="separate"/>
      </w:r>
      <w:r>
        <w:rPr>
          <w:rFonts w:eastAsia="Calibri"/>
          <w:b w:val="0"/>
          <w:i/>
          <w:color w:val="0070C0"/>
          <w:sz w:val="22"/>
          <w:szCs w:val="22"/>
          <w:u w:val="single"/>
          <w:lang w:val="fr-BE" w:eastAsia="en-US"/>
        </w:rPr>
        <w:t>C</w:t>
      </w:r>
      <w:r>
        <w:rPr>
          <w:rFonts w:eastAsia="Calibri"/>
          <w:b w:val="0"/>
          <w:i/>
          <w:color w:val="0070C0"/>
          <w:sz w:val="22"/>
          <w:szCs w:val="22"/>
          <w:u w:val="single"/>
          <w:lang w:val="fr-BE" w:eastAsia="en-US"/>
        </w:rPr>
        <w:fldChar w:fldCharType="end"/>
      </w:r>
      <w:r>
        <w:rPr>
          <w:rFonts w:eastAsia="Calibri"/>
          <w:b w:val="0"/>
          <w:i/>
          <w:color w:val="0070C0"/>
          <w:sz w:val="22"/>
          <w:szCs w:val="22"/>
          <w:lang w:val="fr-BE" w:eastAsia="en-US"/>
        </w:rPr>
        <w:t xml:space="preserve"> </w:t>
      </w:r>
      <w:r>
        <w:rPr>
          <w:rFonts w:eastAsia="Calibri"/>
          <w:b w:val="0"/>
          <w:i/>
          <w:sz w:val="22"/>
          <w:szCs w:val="22"/>
          <w:lang w:val="fr-BE" w:eastAsia="en-US"/>
        </w:rPr>
        <w:t>de ce point)</w:t>
      </w:r>
      <w:bookmarkEnd w:id="11"/>
    </w:p>
    <w:p w:rsidR="005C55AE" w:rsidRDefault="005C55AE">
      <w:pPr>
        <w:suppressAutoHyphens w:val="0"/>
        <w:spacing w:after="160" w:line="259" w:lineRule="auto"/>
        <w:ind w:left="720"/>
        <w:contextualSpacing/>
        <w:rPr>
          <w:rFonts w:ascii="Calibri" w:eastAsia="Calibri" w:hAnsi="Calibri"/>
          <w:b/>
          <w:i/>
          <w:sz w:val="18"/>
          <w:szCs w:val="18"/>
          <w:lang w:val="fr-BE" w:eastAsia="en-US"/>
        </w:rPr>
      </w:pPr>
    </w:p>
    <w:p w:rsidR="005C55AE" w:rsidRDefault="000107D0">
      <w:pPr>
        <w:suppressAutoHyphens w:val="0"/>
        <w:spacing w:after="160" w:line="259" w:lineRule="auto"/>
        <w:rPr>
          <w:rFonts w:ascii="Calibri" w:eastAsia="Calibri" w:hAnsi="Calibri"/>
          <w:sz w:val="22"/>
          <w:szCs w:val="22"/>
          <w:lang w:val="fr-BE" w:eastAsia="en-US"/>
        </w:rPr>
      </w:pPr>
      <w:r>
        <w:rPr>
          <w:rFonts w:ascii="Calibri" w:eastAsia="Calibri" w:hAnsi="Calibri"/>
          <w:noProof/>
          <w:sz w:val="22"/>
          <w:szCs w:val="22"/>
          <w:lang w:val="fr-BE" w:eastAsia="fr-BE"/>
        </w:rPr>
        <w:drawing>
          <wp:anchor distT="0" distB="0" distL="114300" distR="114300" simplePos="0" relativeHeight="251672576" behindDoc="0" locked="0" layoutInCell="1" allowOverlap="1">
            <wp:simplePos x="0" y="0"/>
            <wp:positionH relativeFrom="column">
              <wp:posOffset>2141855</wp:posOffset>
            </wp:positionH>
            <wp:positionV relativeFrom="paragraph">
              <wp:posOffset>105410</wp:posOffset>
            </wp:positionV>
            <wp:extent cx="3902075" cy="6962140"/>
            <wp:effectExtent l="0" t="0" r="317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2075" cy="6962140"/>
                    </a:xfrm>
                    <a:prstGeom prst="rect">
                      <a:avLst/>
                    </a:prstGeom>
                    <a:noFill/>
                  </pic:spPr>
                </pic:pic>
              </a:graphicData>
            </a:graphic>
            <wp14:sizeRelH relativeFrom="page">
              <wp14:pctWidth>0</wp14:pctWidth>
            </wp14:sizeRelH>
            <wp14:sizeRelV relativeFrom="page">
              <wp14:pctHeight>0</wp14:pctHeight>
            </wp14:sizeRelV>
          </wp:anchor>
        </w:drawing>
      </w:r>
    </w:p>
    <w:p w:rsidR="005C55AE" w:rsidRDefault="005C55AE">
      <w:pPr>
        <w:suppressAutoHyphens w:val="0"/>
        <w:spacing w:after="160" w:line="259" w:lineRule="auto"/>
        <w:rPr>
          <w:rFonts w:ascii="Calibri" w:eastAsia="Calibri" w:hAnsi="Calibri"/>
          <w:sz w:val="22"/>
          <w:szCs w:val="22"/>
          <w:lang w:val="fr-BE" w:eastAsia="en-US"/>
        </w:rPr>
      </w:pPr>
    </w:p>
    <w:p w:rsidR="005C55AE" w:rsidRDefault="005C55AE">
      <w:pPr>
        <w:suppressAutoHyphens w:val="0"/>
        <w:spacing w:after="160" w:line="259" w:lineRule="auto"/>
        <w:rPr>
          <w:rFonts w:ascii="Calibri" w:eastAsia="Calibri" w:hAnsi="Calibri"/>
          <w:sz w:val="22"/>
          <w:szCs w:val="22"/>
          <w:lang w:val="fr-BE" w:eastAsia="en-US"/>
        </w:rPr>
      </w:pPr>
    </w:p>
    <w:p w:rsidR="005C55AE" w:rsidRDefault="000107D0">
      <w:pPr>
        <w:suppressAutoHyphens w:val="0"/>
        <w:spacing w:after="160" w:line="259" w:lineRule="auto"/>
        <w:jc w:val="center"/>
        <w:rPr>
          <w:rFonts w:ascii="Calibri" w:eastAsia="Calibri" w:hAnsi="Calibri"/>
          <w:sz w:val="22"/>
          <w:szCs w:val="22"/>
          <w:lang w:val="fr-BE" w:eastAsia="en-US"/>
        </w:rPr>
      </w:pPr>
      <w:r>
        <w:rPr>
          <w:rFonts w:eastAsia="Calibri"/>
          <w:i/>
          <w:noProof/>
          <w:sz w:val="22"/>
          <w:szCs w:val="22"/>
          <w:lang w:val="fr-BE" w:eastAsia="fr-BE"/>
        </w:rPr>
        <mc:AlternateContent>
          <mc:Choice Requires="wps">
            <w:drawing>
              <wp:anchor distT="0" distB="0" distL="114300" distR="114300" simplePos="0" relativeHeight="251661312" behindDoc="0" locked="0" layoutInCell="1" allowOverlap="1">
                <wp:simplePos x="0" y="0"/>
                <wp:positionH relativeFrom="margin">
                  <wp:posOffset>-4445</wp:posOffset>
                </wp:positionH>
                <wp:positionV relativeFrom="paragraph">
                  <wp:posOffset>2418080</wp:posOffset>
                </wp:positionV>
                <wp:extent cx="1943100" cy="1200150"/>
                <wp:effectExtent l="0" t="0" r="19050" b="20955"/>
                <wp:wrapNone/>
                <wp:docPr id="29"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rsidR="005C55AE" w:rsidRDefault="000107D0">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rsidR="005C55AE" w:rsidRDefault="000107D0">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 xml:space="preserve">RPS = rappel(s) </w:t>
                            </w:r>
                            <w:r>
                              <w:rPr>
                                <w:rFonts w:ascii="Calibri" w:eastAsia="+mn-ea" w:hAnsi="Calibri" w:cs="+mn-cs"/>
                                <w:b/>
                                <w:bCs/>
                                <w:i/>
                                <w:iCs/>
                                <w:color w:val="2E75B6"/>
                                <w:kern w:val="24"/>
                                <w:sz w:val="16"/>
                                <w:szCs w:val="16"/>
                              </w:rPr>
                              <w:t>provisoire(s) en service</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 INTER = réaffectations interréseaux</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Texte 4" o:spid="_x0000_s1026" type="#_x0000_t202" style="position:absolute;left:0;text-align:left;margin-left:-.35pt;margin-top:190.4pt;width:153pt;height:9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" filled="f" strokecolor="#0070c0">
                <v:textbox style="mso-fit-shape-to-text:t">
                  <w:txbxContent>
                    <w:p>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pPr>
                        <w:pStyle w:val="NormalWeb"/>
                        <w:tabs>
                          <w:tab w:val="left" w:pos="6645"/>
                        </w:tabs>
                        <w:rPr>
                          <w:sz w:val="16"/>
                          <w:szCs w:val="16"/>
                        </w:rPr>
                      </w:pPr>
                      <w:r>
                        <w:rPr>
                          <w:rFonts w:ascii="Calibri" w:eastAsia="+mn-ea" w:hAnsi="Calibri" w:cs="+mn-cs"/>
                          <w:b/>
                          <w:bCs/>
                          <w:i/>
                          <w:iCs/>
                          <w:color w:val="2E75B6"/>
                          <w:kern w:val="24"/>
                          <w:sz w:val="16"/>
                          <w:szCs w:val="16"/>
                        </w:rPr>
                        <w:t>R INTER = réaffectations interréseaux</w:t>
                      </w:r>
                    </w:p>
                  </w:txbxContent>
                </v:textbox>
                <w10:wrap anchorx="margin"/>
              </v:shape>
            </w:pict>
          </mc:Fallback>
        </mc:AlternateContent>
      </w:r>
      <w:r>
        <w:rPr>
          <w:rFonts w:ascii="Arial" w:eastAsia="Songti SC" w:hAnsi="Arial" w:cs="Arial"/>
          <w:bCs/>
          <w:color w:val="2E74B5"/>
          <w:kern w:val="2"/>
          <w:sz w:val="30"/>
          <w:szCs w:val="30"/>
          <w:lang w:eastAsia="zh-CN" w:bidi="hi-IN"/>
        </w:rPr>
        <w:br w:type="page"/>
      </w:r>
    </w:p>
    <w:p w:rsidR="005C55AE" w:rsidRDefault="000107D0">
      <w:pPr>
        <w:pStyle w:val="Annexe0Titre3"/>
        <w:numPr>
          <w:ilvl w:val="0"/>
          <w:numId w:val="146"/>
        </w:numPr>
        <w:ind w:right="283"/>
        <w:rPr>
          <w:rFonts w:eastAsia="Calibri"/>
          <w:b w:val="0"/>
          <w:i/>
          <w:sz w:val="22"/>
          <w:szCs w:val="22"/>
          <w:lang w:val="fr-BE" w:eastAsia="en-US"/>
        </w:rPr>
      </w:pPr>
      <w:bookmarkStart w:id="12" w:name="_Toc138069477"/>
      <w:r>
        <w:rPr>
          <w:rFonts w:eastAsia="Calibri"/>
          <w:b w:val="0"/>
          <w:i/>
          <w:sz w:val="22"/>
          <w:szCs w:val="22"/>
          <w:lang w:val="fr-BE" w:eastAsia="en-US"/>
        </w:rPr>
        <w:lastRenderedPageBreak/>
        <w:t>Pour l’enseignement secondaire de promotion sociale (tous les PO)</w:t>
      </w:r>
      <w:bookmarkEnd w:id="12"/>
    </w:p>
    <w:p w:rsidR="005C55AE" w:rsidRDefault="005C55AE">
      <w:pPr>
        <w:pStyle w:val="Annexe0Titre3"/>
        <w:numPr>
          <w:ilvl w:val="0"/>
          <w:numId w:val="0"/>
        </w:numPr>
        <w:ind w:left="720"/>
        <w:rPr>
          <w:rFonts w:eastAsia="Calibri"/>
          <w:lang w:val="fr-BE" w:eastAsia="en-US"/>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0107D0">
      <w:pPr>
        <w:suppressAutoHyphens w:val="0"/>
        <w:spacing w:after="160" w:line="259" w:lineRule="auto"/>
        <w:rPr>
          <w:rFonts w:ascii="Calibri" w:eastAsia="Calibri" w:hAnsi="Calibri"/>
          <w:sz w:val="22"/>
          <w:szCs w:val="22"/>
          <w:lang w:eastAsia="zh-CN" w:bidi="hi-IN"/>
        </w:rPr>
      </w:pPr>
      <w:r>
        <w:rPr>
          <w:noProof/>
          <w:lang w:val="fr-BE" w:eastAsia="fr-BE"/>
        </w:rPr>
        <w:drawing>
          <wp:anchor distT="0" distB="0" distL="114300" distR="114300" simplePos="0" relativeHeight="251674624" behindDoc="0" locked="0" layoutInCell="1" allowOverlap="1">
            <wp:simplePos x="0" y="0"/>
            <wp:positionH relativeFrom="column">
              <wp:posOffset>1035050</wp:posOffset>
            </wp:positionH>
            <wp:positionV relativeFrom="paragraph">
              <wp:posOffset>184150</wp:posOffset>
            </wp:positionV>
            <wp:extent cx="7131036" cy="4095432"/>
            <wp:effectExtent l="0" t="6350" r="6985" b="6985"/>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rot="5400000">
                      <a:off x="0" y="0"/>
                      <a:ext cx="7131036" cy="4095432"/>
                    </a:xfrm>
                    <a:prstGeom prst="rect">
                      <a:avLst/>
                    </a:prstGeom>
                  </pic:spPr>
                </pic:pic>
              </a:graphicData>
            </a:graphic>
            <wp14:sizeRelH relativeFrom="page">
              <wp14:pctWidth>0</wp14:pctWidth>
            </wp14:sizeRelH>
            <wp14:sizeRelV relativeFrom="page">
              <wp14:pctHeight>0</wp14:pctHeight>
            </wp14:sizeRelV>
          </wp:anchor>
        </w:drawing>
      </w: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5C55AE">
      <w:pPr>
        <w:suppressAutoHyphens w:val="0"/>
        <w:spacing w:after="160" w:line="259" w:lineRule="auto"/>
        <w:rPr>
          <w:rFonts w:ascii="Calibri" w:eastAsia="Calibri" w:hAnsi="Calibri"/>
          <w:sz w:val="22"/>
          <w:szCs w:val="22"/>
          <w:lang w:eastAsia="zh-CN" w:bidi="hi-IN"/>
        </w:rPr>
      </w:pPr>
    </w:p>
    <w:p w:rsidR="005C55AE" w:rsidRDefault="000107D0">
      <w:pPr>
        <w:suppressAutoHyphens w:val="0"/>
        <w:spacing w:after="160" w:line="259" w:lineRule="auto"/>
        <w:rPr>
          <w:rFonts w:ascii="Calibri" w:eastAsia="Calibri" w:hAnsi="Calibri"/>
          <w:sz w:val="22"/>
          <w:szCs w:val="22"/>
          <w:lang w:eastAsia="zh-CN" w:bidi="hi-IN"/>
        </w:rPr>
      </w:pPr>
      <w:r>
        <w:rPr>
          <w:rFonts w:ascii="Calibri" w:eastAsia="Calibri" w:hAnsi="Calibri"/>
          <w:i/>
          <w:noProof/>
          <w:sz w:val="22"/>
          <w:szCs w:val="22"/>
          <w:lang w:val="fr-BE" w:eastAsia="fr-BE"/>
        </w:rPr>
        <mc:AlternateContent>
          <mc:Choice Requires="wps">
            <w:drawing>
              <wp:anchor distT="0" distB="0" distL="114300" distR="114300" simplePos="0" relativeHeight="251662336" behindDoc="0" locked="0" layoutInCell="1" allowOverlap="1">
                <wp:simplePos x="0" y="0"/>
                <wp:positionH relativeFrom="column">
                  <wp:posOffset>243205</wp:posOffset>
                </wp:positionH>
                <wp:positionV relativeFrom="paragraph">
                  <wp:posOffset>22860</wp:posOffset>
                </wp:positionV>
                <wp:extent cx="1943100" cy="1200150"/>
                <wp:effectExtent l="0" t="0" r="19050" b="20955"/>
                <wp:wrapNone/>
                <wp:docPr id="42"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rsidR="005C55AE" w:rsidRDefault="000107D0">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rsidR="005C55AE" w:rsidRDefault="000107D0">
                            <w:pPr>
                              <w:pStyle w:val="NormalWeb"/>
                              <w:rPr>
                                <w:sz w:val="16"/>
                                <w:szCs w:val="16"/>
                              </w:rPr>
                            </w:pPr>
                            <w:r>
                              <w:rPr>
                                <w:rFonts w:ascii="Calibri" w:eastAsia="+mn-ea" w:hAnsi="Calibri" w:cs="+mn-cs"/>
                                <w:b/>
                                <w:bCs/>
                                <w:i/>
                                <w:iCs/>
                                <w:color w:val="2E75B6"/>
                                <w:kern w:val="24"/>
                                <w:sz w:val="16"/>
                                <w:szCs w:val="16"/>
                              </w:rPr>
                              <w:t xml:space="preserve">R = </w:t>
                            </w:r>
                            <w:r>
                              <w:rPr>
                                <w:rFonts w:ascii="Calibri" w:eastAsia="+mn-ea" w:hAnsi="Calibri" w:cs="+mn-cs"/>
                                <w:b/>
                                <w:bCs/>
                                <w:i/>
                                <w:iCs/>
                                <w:color w:val="2E75B6"/>
                                <w:kern w:val="24"/>
                                <w:sz w:val="16"/>
                                <w:szCs w:val="16"/>
                              </w:rPr>
                              <w:t>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 INTER = réaffectations interréseaux</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9.15pt;margin-top:1.8pt;width:153pt;height: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" filled="f" strokecolor="#0070c0">
                <v:textbox style="mso-fit-shape-to-text:t">
                  <w:txbxContent>
                    <w:p>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pPr>
                        <w:pStyle w:val="NormalWeb"/>
                        <w:tabs>
                          <w:tab w:val="left" w:pos="6645"/>
                        </w:tabs>
                        <w:rPr>
                          <w:sz w:val="16"/>
                          <w:szCs w:val="16"/>
                        </w:rPr>
                      </w:pPr>
                      <w:r>
                        <w:rPr>
                          <w:rFonts w:ascii="Calibri" w:eastAsia="+mn-ea" w:hAnsi="Calibri" w:cs="+mn-cs"/>
                          <w:b/>
                          <w:bCs/>
                          <w:i/>
                          <w:iCs/>
                          <w:color w:val="2E75B6"/>
                          <w:kern w:val="24"/>
                          <w:sz w:val="16"/>
                          <w:szCs w:val="16"/>
                        </w:rPr>
                        <w:t>RPS = rappel(s) provisoire(s) en service</w:t>
                      </w:r>
                    </w:p>
                    <w:p>
                      <w:pPr>
                        <w:pStyle w:val="NormalWeb"/>
                        <w:tabs>
                          <w:tab w:val="left" w:pos="6645"/>
                        </w:tabs>
                        <w:rPr>
                          <w:sz w:val="16"/>
                          <w:szCs w:val="16"/>
                        </w:rPr>
                      </w:pPr>
                      <w:r>
                        <w:rPr>
                          <w:rFonts w:ascii="Calibri" w:eastAsia="+mn-ea" w:hAnsi="Calibri" w:cs="+mn-cs"/>
                          <w:b/>
                          <w:bCs/>
                          <w:i/>
                          <w:iCs/>
                          <w:color w:val="2E75B6"/>
                          <w:kern w:val="24"/>
                          <w:sz w:val="16"/>
                          <w:szCs w:val="16"/>
                        </w:rPr>
                        <w:t>ENT INI = entérinement des réaffectations et remises au travail d’initiative</w:t>
                      </w:r>
                    </w:p>
                    <w:p>
                      <w:pPr>
                        <w:pStyle w:val="NormalWeb"/>
                        <w:tabs>
                          <w:tab w:val="left" w:pos="6645"/>
                        </w:tabs>
                        <w:rPr>
                          <w:sz w:val="16"/>
                          <w:szCs w:val="16"/>
                        </w:rPr>
                      </w:pPr>
                      <w:r>
                        <w:rPr>
                          <w:rFonts w:ascii="Calibri" w:eastAsia="+mn-ea" w:hAnsi="Calibri" w:cs="+mn-cs"/>
                          <w:b/>
                          <w:bCs/>
                          <w:i/>
                          <w:iCs/>
                          <w:color w:val="2E75B6"/>
                          <w:kern w:val="24"/>
                          <w:sz w:val="16"/>
                          <w:szCs w:val="16"/>
                        </w:rPr>
                        <w:t>R INTER = réaffectations interréseaux</w:t>
                      </w:r>
                    </w:p>
                  </w:txbxContent>
                </v:textbox>
              </v:shape>
            </w:pict>
          </mc:Fallback>
        </mc:AlternateContent>
      </w:r>
    </w:p>
    <w:p w:rsidR="005C55AE" w:rsidRDefault="005C55AE">
      <w:pPr>
        <w:suppressAutoHyphens w:val="0"/>
        <w:spacing w:after="160" w:line="259" w:lineRule="auto"/>
        <w:rPr>
          <w:rFonts w:ascii="Calibri" w:eastAsia="Calibri" w:hAnsi="Calibri"/>
          <w:sz w:val="22"/>
          <w:szCs w:val="22"/>
          <w:lang w:eastAsia="zh-CN" w:bidi="hi-IN"/>
        </w:rPr>
      </w:pPr>
    </w:p>
    <w:p w:rsidR="005C55AE" w:rsidRDefault="000107D0">
      <w:pPr>
        <w:suppressAutoHyphens w:val="0"/>
        <w:spacing w:after="160" w:line="259" w:lineRule="auto"/>
        <w:rPr>
          <w:rFonts w:ascii="Arial" w:eastAsia="Songti SC" w:hAnsi="Arial" w:cs="Arial"/>
          <w:bCs/>
          <w:color w:val="2E74B5"/>
          <w:kern w:val="2"/>
          <w:sz w:val="30"/>
          <w:szCs w:val="30"/>
          <w:lang w:eastAsia="zh-CN" w:bidi="hi-IN"/>
        </w:rPr>
      </w:pPr>
      <w:r>
        <w:rPr>
          <w:rFonts w:ascii="Arial" w:eastAsia="Songti SC" w:hAnsi="Arial" w:cs="Arial"/>
          <w:bCs/>
          <w:color w:val="2E74B5"/>
          <w:kern w:val="2"/>
          <w:sz w:val="30"/>
          <w:szCs w:val="30"/>
          <w:lang w:eastAsia="zh-CN" w:bidi="hi-IN"/>
        </w:rPr>
        <w:br w:type="page"/>
      </w:r>
    </w:p>
    <w:p w:rsidR="005C55AE" w:rsidRDefault="000107D0">
      <w:pPr>
        <w:pStyle w:val="Annexe0Titre3"/>
        <w:numPr>
          <w:ilvl w:val="0"/>
          <w:numId w:val="146"/>
        </w:numPr>
        <w:rPr>
          <w:rFonts w:eastAsia="Calibri"/>
          <w:b w:val="0"/>
          <w:i/>
          <w:sz w:val="22"/>
          <w:szCs w:val="22"/>
          <w:lang w:val="fr-BE" w:eastAsia="en-US"/>
        </w:rPr>
      </w:pPr>
      <w:bookmarkStart w:id="13" w:name="_Toc138069478"/>
      <w:bookmarkStart w:id="14" w:name="_Ref113616257"/>
      <w:bookmarkStart w:id="15" w:name="_Ref113616340"/>
      <w:bookmarkStart w:id="16" w:name="_Ref113616404"/>
      <w:r>
        <w:rPr>
          <w:rFonts w:eastAsia="Calibri"/>
          <w:b w:val="0"/>
          <w:i/>
          <w:sz w:val="22"/>
          <w:szCs w:val="22"/>
          <w:lang w:val="fr-BE" w:eastAsia="en-US"/>
        </w:rPr>
        <w:lastRenderedPageBreak/>
        <w:t xml:space="preserve">Pour le personnel administratif de l’enseignement </w:t>
      </w:r>
      <w:r>
        <w:rPr>
          <w:rFonts w:eastAsia="Calibri"/>
          <w:b w:val="0"/>
          <w:i/>
          <w:sz w:val="22"/>
          <w:szCs w:val="22"/>
          <w:lang w:val="fr-BE" w:eastAsia="en-US"/>
        </w:rPr>
        <w:t>secondaire ordinaire et spécialisé (tous les PO)</w:t>
      </w:r>
      <w:bookmarkEnd w:id="13"/>
      <w:r>
        <w:rPr>
          <w:rFonts w:eastAsia="Calibri"/>
          <w:b w:val="0"/>
          <w:i/>
          <w:sz w:val="22"/>
          <w:szCs w:val="22"/>
          <w:lang w:val="fr-BE" w:eastAsia="en-US"/>
        </w:rPr>
        <w:t xml:space="preserve"> </w:t>
      </w:r>
    </w:p>
    <w:p w:rsidR="005C55AE" w:rsidRDefault="000107D0">
      <w:pPr>
        <w:pStyle w:val="Annexe0Titre3"/>
        <w:numPr>
          <w:ilvl w:val="0"/>
          <w:numId w:val="0"/>
        </w:numPr>
        <w:ind w:left="720"/>
        <w:rPr>
          <w:rFonts w:eastAsia="Calibri"/>
          <w:b w:val="0"/>
          <w:i/>
          <w:sz w:val="22"/>
          <w:szCs w:val="22"/>
          <w:lang w:val="fr-BE" w:eastAsia="en-US"/>
        </w:rPr>
      </w:pPr>
      <w:bookmarkStart w:id="17" w:name="_Toc138069479"/>
      <w:r>
        <w:rPr>
          <w:rFonts w:eastAsia="Calibri"/>
          <w:i/>
          <w:sz w:val="22"/>
          <w:szCs w:val="22"/>
          <w:u w:val="single"/>
          <w:lang w:val="fr-BE" w:eastAsia="en-US"/>
        </w:rPr>
        <w:t>ou</w:t>
      </w:r>
      <w:r>
        <w:rPr>
          <w:rFonts w:eastAsia="Calibri"/>
          <w:b w:val="0"/>
          <w:i/>
          <w:sz w:val="22"/>
          <w:szCs w:val="22"/>
          <w:lang w:val="fr-BE" w:eastAsia="en-US"/>
        </w:rPr>
        <w:t xml:space="preserve"> en cas de mise en disponibilité entre la mi-octobre et la fin de l’année scolaire</w:t>
      </w:r>
      <w:bookmarkEnd w:id="14"/>
      <w:bookmarkEnd w:id="15"/>
      <w:bookmarkEnd w:id="16"/>
      <w:bookmarkEnd w:id="17"/>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0107D0">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6672" behindDoc="0" locked="0" layoutInCell="1" allowOverlap="1">
            <wp:simplePos x="0" y="0"/>
            <wp:positionH relativeFrom="page">
              <wp:align>right</wp:align>
            </wp:positionH>
            <wp:positionV relativeFrom="paragraph">
              <wp:posOffset>189548</wp:posOffset>
            </wp:positionV>
            <wp:extent cx="5759450" cy="3797935"/>
            <wp:effectExtent l="9207" t="0" r="2858" b="2857"/>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rot="5400000">
                      <a:off x="0" y="0"/>
                      <a:ext cx="5759450" cy="3797935"/>
                    </a:xfrm>
                    <a:prstGeom prst="rect">
                      <a:avLst/>
                    </a:prstGeom>
                  </pic:spPr>
                </pic:pic>
              </a:graphicData>
            </a:graphic>
            <wp14:sizeRelH relativeFrom="page">
              <wp14:pctWidth>0</wp14:pctWidth>
            </wp14:sizeRelH>
            <wp14:sizeRelV relativeFrom="page">
              <wp14:pctHeight>0</wp14:pctHeight>
            </wp14:sizeRelV>
          </wp:anchor>
        </w:drawing>
      </w: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0107D0">
      <w:pPr>
        <w:suppressAutoHyphens w:val="0"/>
        <w:spacing w:after="160" w:line="259" w:lineRule="auto"/>
        <w:rPr>
          <w:rFonts w:ascii="Calibri" w:eastAsia="Calibri" w:hAnsi="Calibri"/>
          <w:b/>
          <w:i/>
          <w:sz w:val="18"/>
          <w:szCs w:val="18"/>
          <w:lang w:val="fr-BE" w:eastAsia="en-US"/>
        </w:rPr>
      </w:pPr>
      <w:r>
        <w:rPr>
          <w:rFonts w:ascii="Calibri" w:eastAsia="Calibri" w:hAnsi="Calibri"/>
          <w:i/>
          <w:noProof/>
          <w:sz w:val="22"/>
          <w:szCs w:val="22"/>
          <w:lang w:val="fr-BE" w:eastAsia="fr-BE"/>
        </w:rPr>
        <mc:AlternateContent>
          <mc:Choice Requires="wps">
            <w:drawing>
              <wp:anchor distT="0" distB="0" distL="114300" distR="114300" simplePos="0" relativeHeight="251663360" behindDoc="0" locked="0" layoutInCell="1" allowOverlap="1">
                <wp:simplePos x="0" y="0"/>
                <wp:positionH relativeFrom="column">
                  <wp:posOffset>641350</wp:posOffset>
                </wp:positionH>
                <wp:positionV relativeFrom="paragraph">
                  <wp:posOffset>11430</wp:posOffset>
                </wp:positionV>
                <wp:extent cx="1943100" cy="1200150"/>
                <wp:effectExtent l="0" t="0" r="19050" b="19050"/>
                <wp:wrapNone/>
                <wp:docPr id="45" name="ZoneTexte 4"/>
                <wp:cNvGraphicFramePr/>
                <a:graphic xmlns:a="http://schemas.openxmlformats.org/drawingml/2006/main">
                  <a:graphicData uri="http://schemas.microsoft.com/office/word/2010/wordprocessingShape">
                    <wps:wsp>
                      <wps:cNvSpPr txBox="1"/>
                      <wps:spPr>
                        <a:xfrm>
                          <a:off x="0" y="0"/>
                          <a:ext cx="1943100" cy="1200150"/>
                        </a:xfrm>
                        <a:prstGeom prst="rect">
                          <a:avLst/>
                        </a:prstGeom>
                        <a:noFill/>
                        <a:ln>
                          <a:solidFill>
                            <a:srgbClr val="0070C0"/>
                          </a:solidFill>
                        </a:ln>
                      </wps:spPr>
                      <wps:txbx>
                        <w:txbxContent>
                          <w:p w:rsidR="005C55AE" w:rsidRDefault="000107D0">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rsidR="005C55AE" w:rsidRDefault="000107D0">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rsidR="005C55AE" w:rsidRDefault="000107D0">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rsidR="005C55AE" w:rsidRDefault="005C55AE">
                            <w:pPr>
                              <w:pStyle w:val="NormalWeb"/>
                              <w:tabs>
                                <w:tab w:val="left" w:pos="6645"/>
                              </w:tabs>
                              <w:rPr>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0.5pt;margin-top:.9pt;width:153pt;height: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" filled="f" strokecolor="#0070c0">
                <v:textbox style="mso-fit-shape-to-text:t">
                  <w:txbxContent>
                    <w:p>
                      <w:pPr>
                        <w:pStyle w:val="NormalWeb"/>
                        <w:rPr>
                          <w:sz w:val="14"/>
                          <w:szCs w:val="14"/>
                        </w:rPr>
                      </w:pPr>
                      <w:r>
                        <w:rPr>
                          <w:rFonts w:ascii="Calibri" w:eastAsia="+mn-ea" w:hAnsi="Calibri" w:cs="+mn-cs"/>
                          <w:b/>
                          <w:bCs/>
                          <w:i/>
                          <w:iCs/>
                          <w:color w:val="2E75B6"/>
                          <w:kern w:val="24"/>
                          <w:sz w:val="16"/>
                          <w:szCs w:val="16"/>
                          <w:u w:val="single"/>
                        </w:rPr>
                        <w:t>Légende</w:t>
                      </w:r>
                      <w:r>
                        <w:rPr>
                          <w:rFonts w:ascii="Calibri" w:eastAsia="+mn-ea" w:hAnsi="Calibri" w:cs="+mn-cs"/>
                          <w:b/>
                          <w:bCs/>
                          <w:i/>
                          <w:iCs/>
                          <w:color w:val="2E75B6"/>
                          <w:kern w:val="24"/>
                          <w:sz w:val="16"/>
                          <w:szCs w:val="16"/>
                        </w:rPr>
                        <w:t xml:space="preserve"> :</w:t>
                      </w:r>
                    </w:p>
                    <w:p>
                      <w:pPr>
                        <w:pStyle w:val="NormalWeb"/>
                        <w:rPr>
                          <w:sz w:val="16"/>
                          <w:szCs w:val="16"/>
                        </w:rPr>
                      </w:pPr>
                      <w:r>
                        <w:rPr>
                          <w:rFonts w:ascii="Calibri" w:eastAsia="+mn-ea" w:hAnsi="Calibri" w:cs="+mn-cs"/>
                          <w:b/>
                          <w:bCs/>
                          <w:i/>
                          <w:iCs/>
                          <w:color w:val="2E75B6"/>
                          <w:kern w:val="24"/>
                          <w:sz w:val="16"/>
                          <w:szCs w:val="16"/>
                        </w:rPr>
                        <w:t>R = réaffectation(s)</w:t>
                      </w:r>
                      <w:r>
                        <w:rPr>
                          <w:rFonts w:ascii="Calibri" w:eastAsia="+mn-ea" w:hAnsi="Calibri" w:cs="+mn-cs"/>
                          <w:b/>
                          <w:bCs/>
                          <w:i/>
                          <w:iCs/>
                          <w:color w:val="2E75B6"/>
                          <w:kern w:val="24"/>
                          <w:sz w:val="16"/>
                          <w:szCs w:val="16"/>
                        </w:rPr>
                        <w:tab/>
                      </w:r>
                      <w:r>
                        <w:rPr>
                          <w:rFonts w:ascii="Calibri" w:eastAsia="+mn-ea" w:hAnsi="Calibri" w:cs="+mn-cs"/>
                          <w:b/>
                          <w:bCs/>
                          <w:i/>
                          <w:iCs/>
                          <w:color w:val="2E75B6"/>
                          <w:kern w:val="24"/>
                          <w:sz w:val="16"/>
                          <w:szCs w:val="16"/>
                        </w:rPr>
                        <w:tab/>
                      </w:r>
                    </w:p>
                    <w:p>
                      <w:pPr>
                        <w:pStyle w:val="NormalWeb"/>
                        <w:tabs>
                          <w:tab w:val="left" w:pos="6645"/>
                        </w:tabs>
                        <w:rPr>
                          <w:sz w:val="16"/>
                          <w:szCs w:val="16"/>
                        </w:rPr>
                      </w:pPr>
                      <w:r>
                        <w:rPr>
                          <w:rFonts w:ascii="Calibri" w:eastAsia="+mn-ea" w:hAnsi="Calibri" w:cs="+mn-cs"/>
                          <w:b/>
                          <w:bCs/>
                          <w:i/>
                          <w:iCs/>
                          <w:color w:val="2E75B6"/>
                          <w:kern w:val="24"/>
                          <w:sz w:val="16"/>
                          <w:szCs w:val="16"/>
                        </w:rPr>
                        <w:t>RMT = remise(s) au travail</w:t>
                      </w:r>
                    </w:p>
                    <w:p>
                      <w:pPr>
                        <w:pStyle w:val="NormalWeb"/>
                        <w:tabs>
                          <w:tab w:val="left" w:pos="6645"/>
                        </w:tabs>
                        <w:rPr>
                          <w:sz w:val="16"/>
                          <w:szCs w:val="16"/>
                        </w:rPr>
                      </w:pPr>
                    </w:p>
                  </w:txbxContent>
                </v:textbox>
              </v:shape>
            </w:pict>
          </mc:Fallback>
        </mc:AlternateContent>
      </w: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5C55AE">
      <w:pPr>
        <w:suppressAutoHyphens w:val="0"/>
        <w:spacing w:after="160" w:line="259" w:lineRule="auto"/>
        <w:rPr>
          <w:rFonts w:ascii="Calibri" w:eastAsia="Calibri" w:hAnsi="Calibri"/>
          <w:b/>
          <w:i/>
          <w:sz w:val="18"/>
          <w:szCs w:val="18"/>
          <w:lang w:val="fr-BE" w:eastAsia="en-US"/>
        </w:rPr>
      </w:pPr>
    </w:p>
    <w:p w:rsidR="005C55AE" w:rsidRDefault="000107D0">
      <w:pPr>
        <w:tabs>
          <w:tab w:val="left" w:pos="7665"/>
          <w:tab w:val="right" w:pos="10772"/>
        </w:tabs>
        <w:suppressAutoHyphens w:val="0"/>
        <w:jc w:val="right"/>
        <w:rPr>
          <w:rFonts w:ascii="Calibri" w:hAnsi="Calibri" w:cs="Calibri"/>
          <w:b/>
          <w:bCs/>
          <w:i/>
          <w:iCs/>
          <w:sz w:val="22"/>
        </w:rPr>
      </w:pP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bCs/>
          <w:i/>
          <w:iCs/>
          <w:sz w:val="22"/>
        </w:rPr>
        <w:br w:type="page"/>
      </w:r>
    </w:p>
    <w:p w:rsidR="005C55AE" w:rsidRDefault="000107D0">
      <w:pPr>
        <w:pStyle w:val="Annexe0Titre2"/>
      </w:pPr>
      <w:bookmarkStart w:id="18" w:name="_Toc138069480"/>
      <w:r>
        <w:lastRenderedPageBreak/>
        <w:t>Informations utiles au remplissage, à la transmission des fichiers et aux développements futurs du processus</w:t>
      </w:r>
      <w:bookmarkEnd w:id="18"/>
    </w:p>
    <w:p w:rsidR="005C55AE" w:rsidRDefault="005C55AE">
      <w:pPr>
        <w:suppressAutoHyphens w:val="0"/>
      </w:pPr>
    </w:p>
    <w:tbl>
      <w:tblPr>
        <w:tblStyle w:val="Grilledutableau"/>
        <w:tblW w:w="0" w:type="auto"/>
        <w:tblLook w:val="04A0" w:firstRow="1" w:lastRow="0" w:firstColumn="1" w:lastColumn="0" w:noHBand="0" w:noVBand="1"/>
      </w:tblPr>
      <w:tblGrid>
        <w:gridCol w:w="9628"/>
      </w:tblGrid>
      <w:tr w:rsidR="005C55AE">
        <w:trPr>
          <w:trHeight w:val="1485"/>
        </w:trPr>
        <w:tc>
          <w:tcPr>
            <w:tcW w:w="9628" w:type="dxa"/>
          </w:tcPr>
          <w:p w:rsidR="005C55AE" w:rsidRDefault="000107D0">
            <w:pPr>
              <w:rPr>
                <w:rFonts w:ascii="Calibri" w:hAnsi="Calibri" w:cs="Calibri"/>
                <w:sz w:val="22"/>
                <w:szCs w:val="22"/>
              </w:rPr>
            </w:pPr>
            <w:r>
              <w:rPr>
                <w:noProof/>
                <w:lang w:val="fr-BE" w:eastAsia="fr-BE"/>
              </w:rPr>
              <w:drawing>
                <wp:inline distT="0" distB="0" distL="0" distR="0">
                  <wp:extent cx="453224" cy="453224"/>
                  <wp:effectExtent l="0" t="0" r="4445" b="444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3895" cy="473895"/>
                          </a:xfrm>
                          <a:prstGeom prst="rect">
                            <a:avLst/>
                          </a:prstGeom>
                        </pic:spPr>
                      </pic:pic>
                    </a:graphicData>
                  </a:graphic>
                </wp:inline>
              </w:drawing>
            </w:r>
          </w:p>
          <w:p w:rsidR="005C55AE" w:rsidRDefault="000107D0">
            <w:pPr>
              <w:rPr>
                <w:rFonts w:ascii="Calibri" w:hAnsi="Calibri" w:cs="Calibri"/>
                <w:sz w:val="22"/>
                <w:szCs w:val="22"/>
              </w:rPr>
            </w:pPr>
            <w:r>
              <w:rPr>
                <w:rFonts w:ascii="Calibri" w:hAnsi="Calibri" w:cs="Calibri"/>
                <w:sz w:val="22"/>
                <w:szCs w:val="22"/>
              </w:rPr>
              <w:t>Pour aider les pouvoirs organisateurs ou les établissements à remplir</w:t>
            </w:r>
            <w:r>
              <w:rPr>
                <w:rFonts w:ascii="Calibri" w:hAnsi="Calibri" w:cs="Calibri"/>
                <w:sz w:val="22"/>
                <w:szCs w:val="22"/>
              </w:rPr>
              <w:t xml:space="preserve"> les données dans les fichiers DISPO et EV, les annexes suivantes seront utiles :</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l’annexe 2 « INFO SEC LIBRE 2023-2024 » ;</w:t>
            </w:r>
          </w:p>
          <w:p w:rsidR="005C55AE" w:rsidRDefault="000107D0">
            <w:pPr>
              <w:pStyle w:val="Paragraphedeliste"/>
              <w:numPr>
                <w:ilvl w:val="1"/>
                <w:numId w:val="53"/>
              </w:numPr>
              <w:rPr>
                <w:rFonts w:ascii="Calibri" w:hAnsi="Calibri" w:cs="Calibri"/>
                <w:sz w:val="22"/>
                <w:szCs w:val="22"/>
              </w:rPr>
            </w:pPr>
            <w:r>
              <w:rPr>
                <w:rFonts w:ascii="Calibri" w:hAnsi="Calibri" w:cs="Calibri"/>
                <w:sz w:val="22"/>
                <w:szCs w:val="22"/>
              </w:rPr>
              <w:t>la liste des PO et établissements ;</w:t>
            </w:r>
          </w:p>
          <w:p w:rsidR="005C55AE" w:rsidRDefault="000107D0">
            <w:pPr>
              <w:pStyle w:val="Paragraphedeliste"/>
              <w:numPr>
                <w:ilvl w:val="1"/>
                <w:numId w:val="53"/>
              </w:numPr>
              <w:rPr>
                <w:rFonts w:ascii="Calibri" w:hAnsi="Calibri" w:cs="Calibri"/>
                <w:sz w:val="22"/>
                <w:szCs w:val="22"/>
              </w:rPr>
            </w:pPr>
            <w:r>
              <w:rPr>
                <w:rFonts w:ascii="Calibri" w:hAnsi="Calibri" w:cs="Calibri"/>
                <w:sz w:val="22"/>
                <w:szCs w:val="22"/>
              </w:rPr>
              <w:t>la liste des fonctions hors RTF et RTF (à consulter pour savoir quels numéro et intitulé de fonc</w:t>
            </w:r>
            <w:r>
              <w:rPr>
                <w:rFonts w:ascii="Calibri" w:hAnsi="Calibri" w:cs="Calibri"/>
                <w:sz w:val="22"/>
                <w:szCs w:val="22"/>
              </w:rPr>
              <w:t>tion renseigner lors du remplissage des fichiers DISPO et EV).</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le manuel d’encodage, en second onglet, dans les fichiers DISPO et EV ;</w:t>
            </w:r>
          </w:p>
          <w:p w:rsidR="005C55AE" w:rsidRDefault="005C55AE">
            <w:pPr>
              <w:rPr>
                <w:rFonts w:ascii="Calibri" w:hAnsi="Calibri" w:cs="Calibri"/>
                <w:sz w:val="22"/>
                <w:szCs w:val="22"/>
              </w:rPr>
            </w:pPr>
          </w:p>
          <w:p w:rsidR="005C55AE" w:rsidRDefault="000107D0">
            <w:pPr>
              <w:pStyle w:val="Paragraphedeliste"/>
              <w:numPr>
                <w:ilvl w:val="0"/>
                <w:numId w:val="54"/>
              </w:numPr>
              <w:rPr>
                <w:rFonts w:ascii="Calibri" w:hAnsi="Calibri" w:cs="Calibri"/>
                <w:sz w:val="22"/>
                <w:szCs w:val="22"/>
                <w:u w:val="single"/>
              </w:rPr>
            </w:pPr>
            <w:r>
              <w:rPr>
                <w:rFonts w:ascii="Calibri" w:hAnsi="Calibri" w:cs="Calibri"/>
                <w:sz w:val="22"/>
                <w:szCs w:val="22"/>
                <w:u w:val="single"/>
              </w:rPr>
              <w:t>Annexe 2 « INFO SEC LIBRE 2023-2024 » </w:t>
            </w:r>
          </w:p>
          <w:p w:rsidR="005C55AE" w:rsidRDefault="005C55AE">
            <w:pPr>
              <w:rPr>
                <w:rFonts w:ascii="Calibri" w:hAnsi="Calibri" w:cs="Calibri"/>
                <w:sz w:val="22"/>
                <w:szCs w:val="22"/>
              </w:rPr>
            </w:pPr>
          </w:p>
          <w:p w:rsidR="005C55AE" w:rsidRDefault="000107D0">
            <w:pPr>
              <w:rPr>
                <w:rFonts w:ascii="Calibri" w:hAnsi="Calibri" w:cs="Calibri"/>
                <w:sz w:val="22"/>
                <w:szCs w:val="22"/>
              </w:rPr>
            </w:pPr>
            <w:r>
              <w:rPr>
                <w:rFonts w:ascii="Calibri" w:hAnsi="Calibri" w:cs="Calibri"/>
                <w:sz w:val="22"/>
                <w:szCs w:val="22"/>
              </w:rPr>
              <w:t>Dans l’onglet « ECOLES SEC LIBRE » : données relatives aux établissements.</w:t>
            </w:r>
          </w:p>
          <w:p w:rsidR="005C55AE" w:rsidRDefault="000107D0">
            <w:pPr>
              <w:rPr>
                <w:rFonts w:ascii="Calibri" w:hAnsi="Calibri" w:cs="Calibri"/>
                <w:sz w:val="22"/>
                <w:szCs w:val="22"/>
              </w:rPr>
            </w:pPr>
            <w:r>
              <w:rPr>
                <w:rFonts w:ascii="Calibri" w:hAnsi="Calibri" w:cs="Calibri"/>
                <w:sz w:val="22"/>
                <w:szCs w:val="22"/>
              </w:rPr>
              <w:t>A con</w:t>
            </w:r>
            <w:r>
              <w:rPr>
                <w:rFonts w:ascii="Calibri" w:hAnsi="Calibri" w:cs="Calibri"/>
                <w:sz w:val="22"/>
                <w:szCs w:val="22"/>
              </w:rPr>
              <w:t>sulter pour savoir, lors du remplissage des fichiers DISPO et EV :</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quel numéro FASE établissement choisir dans le menu déroulant</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et quelle zone renseigner.</w:t>
            </w:r>
          </w:p>
          <w:p w:rsidR="005C55AE" w:rsidRDefault="005C55AE">
            <w:pPr>
              <w:rPr>
                <w:rFonts w:ascii="Calibri" w:hAnsi="Calibri" w:cs="Calibri"/>
                <w:sz w:val="22"/>
                <w:szCs w:val="22"/>
              </w:rPr>
            </w:pPr>
          </w:p>
          <w:p w:rsidR="005C55AE" w:rsidRDefault="000107D0">
            <w:pPr>
              <w:rPr>
                <w:rFonts w:ascii="Calibri" w:hAnsi="Calibri" w:cs="Calibri"/>
                <w:sz w:val="22"/>
                <w:szCs w:val="22"/>
              </w:rPr>
            </w:pPr>
            <w:r>
              <w:rPr>
                <w:rFonts w:ascii="Calibri" w:hAnsi="Calibri" w:cs="Calibri"/>
                <w:sz w:val="22"/>
                <w:szCs w:val="22"/>
              </w:rPr>
              <w:t>Dans l’onglet « CODE DI » : relevé des codes DI relatifs aux congés, absences et disponibilité</w:t>
            </w:r>
          </w:p>
          <w:p w:rsidR="005C55AE" w:rsidRDefault="005C55AE">
            <w:pPr>
              <w:rPr>
                <w:rFonts w:ascii="Calibri" w:hAnsi="Calibri" w:cs="Calibri"/>
                <w:sz w:val="22"/>
                <w:szCs w:val="22"/>
              </w:rPr>
            </w:pPr>
          </w:p>
          <w:p w:rsidR="005C55AE" w:rsidRDefault="000107D0">
            <w:pPr>
              <w:rPr>
                <w:rFonts w:ascii="Calibri" w:hAnsi="Calibri" w:cs="Calibri"/>
                <w:sz w:val="22"/>
                <w:szCs w:val="22"/>
              </w:rPr>
            </w:pPr>
            <w:r>
              <w:rPr>
                <w:rFonts w:ascii="Calibri" w:hAnsi="Calibri" w:cs="Calibri"/>
                <w:sz w:val="22"/>
                <w:szCs w:val="22"/>
              </w:rPr>
              <w:t>Dan</w:t>
            </w:r>
            <w:r>
              <w:rPr>
                <w:rFonts w:ascii="Calibri" w:hAnsi="Calibri" w:cs="Calibri"/>
                <w:sz w:val="22"/>
                <w:szCs w:val="22"/>
              </w:rPr>
              <w:t>s l’onglet « PONDERATION » : tableau qui permet de convertir les fractions de charge entre différents dénominateurs</w:t>
            </w:r>
          </w:p>
          <w:p w:rsidR="005C55AE" w:rsidRDefault="005C55AE">
            <w:pPr>
              <w:rPr>
                <w:rFonts w:ascii="Calibri" w:hAnsi="Calibri" w:cs="Calibri"/>
                <w:sz w:val="22"/>
                <w:szCs w:val="22"/>
              </w:rPr>
            </w:pPr>
          </w:p>
          <w:p w:rsidR="005C55AE" w:rsidRDefault="000107D0">
            <w:pPr>
              <w:rPr>
                <w:rFonts w:ascii="Calibri" w:hAnsi="Calibri" w:cs="Calibri"/>
                <w:sz w:val="22"/>
                <w:szCs w:val="22"/>
              </w:rPr>
            </w:pPr>
            <w:r>
              <w:rPr>
                <w:rFonts w:ascii="Calibri" w:hAnsi="Calibri" w:cs="Calibri"/>
                <w:sz w:val="22"/>
                <w:szCs w:val="22"/>
              </w:rPr>
              <w:t xml:space="preserve">Dans l’onglet « Fonctions hors RTF » et « Fonctions RTF » : données relatives aux fonctions qui, respectivement, ne sont pas ou qui sont </w:t>
            </w:r>
            <w:r>
              <w:rPr>
                <w:rFonts w:ascii="Calibri" w:hAnsi="Calibri" w:cs="Calibri"/>
                <w:sz w:val="22"/>
                <w:szCs w:val="22"/>
              </w:rPr>
              <w:t>rattachés à la réforme des titres et fonctions.</w:t>
            </w:r>
          </w:p>
          <w:p w:rsidR="005C55AE" w:rsidRDefault="000107D0">
            <w:pPr>
              <w:rPr>
                <w:rFonts w:ascii="Calibri" w:hAnsi="Calibri" w:cs="Calibri"/>
                <w:sz w:val="22"/>
                <w:szCs w:val="22"/>
              </w:rPr>
            </w:pPr>
            <w:r>
              <w:rPr>
                <w:rFonts w:ascii="Calibri" w:hAnsi="Calibri" w:cs="Calibri"/>
                <w:sz w:val="22"/>
                <w:szCs w:val="22"/>
              </w:rPr>
              <w:t>A consulter pour savoir quels numéro et intitulé de fonction renseigner lors du remplissage des fichiers DISPO et EV.</w:t>
            </w:r>
          </w:p>
          <w:p w:rsidR="005C55AE" w:rsidRDefault="005C55AE">
            <w:pPr>
              <w:rPr>
                <w:rFonts w:ascii="Calibri" w:hAnsi="Calibri" w:cs="Calibri"/>
                <w:sz w:val="22"/>
                <w:szCs w:val="22"/>
              </w:rPr>
            </w:pPr>
          </w:p>
          <w:p w:rsidR="005C55AE" w:rsidRDefault="000107D0">
            <w:pPr>
              <w:rPr>
                <w:rFonts w:ascii="Calibri" w:hAnsi="Calibri" w:cs="Calibri"/>
                <w:sz w:val="22"/>
                <w:szCs w:val="22"/>
              </w:rPr>
            </w:pPr>
            <w:r>
              <w:rPr>
                <w:rFonts w:ascii="Calibri" w:hAnsi="Calibri" w:cs="Calibri"/>
                <w:sz w:val="22"/>
                <w:szCs w:val="22"/>
              </w:rPr>
              <w:t>Dans l’onglet « ABREVIATIONS » : liste des abréviations utilisées dans les fichiers au ni</w:t>
            </w:r>
            <w:r>
              <w:rPr>
                <w:rFonts w:ascii="Calibri" w:hAnsi="Calibri" w:cs="Calibri"/>
                <w:sz w:val="22"/>
                <w:szCs w:val="22"/>
              </w:rPr>
              <w:t>veau :</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 xml:space="preserve">de la qualité des titres, </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 la situation du membre du personnel par rapport à la réforme des titres et fonctions,</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 la situation administrative statutaire du membre du personnel,</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protections d’emplois,</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aux types de désignation permettant de c</w:t>
            </w:r>
            <w:r>
              <w:rPr>
                <w:rFonts w:ascii="Calibri" w:hAnsi="Calibri" w:cs="Calibri"/>
                <w:sz w:val="22"/>
                <w:szCs w:val="22"/>
              </w:rPr>
              <w:t>ombler les pertes de charge,</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organes ayant procédé à une désignation,</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cycles d’enseignement auxquels sont rattachées les fonctions,</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types et niveaux d’enseignement,</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classes pour les établissements bénéficiaires de l’encadrement différencié,</w:t>
            </w:r>
          </w:p>
          <w:p w:rsidR="005C55AE" w:rsidRDefault="000107D0">
            <w:pPr>
              <w:pStyle w:val="Paragraphedeliste"/>
              <w:numPr>
                <w:ilvl w:val="0"/>
                <w:numId w:val="53"/>
              </w:numPr>
              <w:rPr>
                <w:rFonts w:ascii="Calibri" w:hAnsi="Calibri" w:cs="Calibri"/>
                <w:sz w:val="22"/>
                <w:szCs w:val="22"/>
              </w:rPr>
            </w:pPr>
            <w:r>
              <w:rPr>
                <w:rFonts w:ascii="Calibri" w:hAnsi="Calibri" w:cs="Calibri"/>
                <w:sz w:val="22"/>
                <w:szCs w:val="22"/>
              </w:rPr>
              <w:t>des filières auxquelles sont rattachées les fonctions.</w:t>
            </w:r>
          </w:p>
          <w:p w:rsidR="005C55AE" w:rsidRDefault="005C55AE"/>
        </w:tc>
      </w:tr>
    </w:tbl>
    <w:p w:rsidR="005C55AE" w:rsidRDefault="005C55AE">
      <w:pPr>
        <w:shd w:val="clear" w:color="auto" w:fill="FFFFFF"/>
        <w:suppressAutoHyphens w:val="0"/>
        <w:rPr>
          <w:rFonts w:ascii="Calibri" w:hAnsi="Calibri" w:cs="Calibri"/>
          <w:b/>
          <w:sz w:val="22"/>
          <w:szCs w:val="22"/>
        </w:rPr>
      </w:pPr>
    </w:p>
    <w:p w:rsidR="005C55AE" w:rsidRDefault="005C55AE">
      <w:pPr>
        <w:tabs>
          <w:tab w:val="left" w:pos="7665"/>
          <w:tab w:val="right" w:pos="10772"/>
        </w:tabs>
        <w:suppressAutoHyphens w:val="0"/>
        <w:rPr>
          <w:rFonts w:ascii="Calibri" w:hAnsi="Calibri" w:cs="Calibri"/>
          <w:b/>
          <w:bCs/>
          <w:i/>
          <w:iCs/>
          <w:sz w:val="22"/>
        </w:rPr>
      </w:pPr>
    </w:p>
    <w:p w:rsidR="005C55AE" w:rsidRDefault="000107D0">
      <w:r>
        <w:br w:type="page"/>
      </w:r>
    </w:p>
    <w:tbl>
      <w:tblPr>
        <w:tblStyle w:val="Grilledutableau"/>
        <w:tblW w:w="0" w:type="auto"/>
        <w:tblLook w:val="04A0" w:firstRow="1" w:lastRow="0" w:firstColumn="1" w:lastColumn="0" w:noHBand="0" w:noVBand="1"/>
      </w:tblPr>
      <w:tblGrid>
        <w:gridCol w:w="9628"/>
      </w:tblGrid>
      <w:tr w:rsidR="005C55AE">
        <w:trPr>
          <w:trHeight w:val="1857"/>
        </w:trPr>
        <w:tc>
          <w:tcPr>
            <w:tcW w:w="9628" w:type="dxa"/>
          </w:tcPr>
          <w:p w:rsidR="005C55AE" w:rsidRDefault="000107D0">
            <w:pPr>
              <w:jc w:val="both"/>
              <w:rPr>
                <w:rFonts w:ascii="Calibri" w:hAnsi="Calibri" w:cs="Calibri"/>
                <w:sz w:val="22"/>
                <w:szCs w:val="22"/>
              </w:rPr>
            </w:pPr>
            <w:r>
              <w:rPr>
                <w:noProof/>
                <w:lang w:val="fr-BE" w:eastAsia="fr-BE"/>
              </w:rPr>
              <w:lastRenderedPageBreak/>
              <w:drawing>
                <wp:inline distT="0" distB="0" distL="0" distR="0">
                  <wp:extent cx="453224" cy="453224"/>
                  <wp:effectExtent l="0" t="0" r="4445" b="4445"/>
                  <wp:docPr id="2" name="Image 2" descr="icon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e-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3674" cy="463674"/>
                          </a:xfrm>
                          <a:prstGeom prst="rect">
                            <a:avLst/>
                          </a:prstGeom>
                          <a:noFill/>
                          <a:ln>
                            <a:noFill/>
                          </a:ln>
                        </pic:spPr>
                      </pic:pic>
                    </a:graphicData>
                  </a:graphic>
                </wp:inline>
              </w:drawing>
            </w:r>
          </w:p>
          <w:p w:rsidR="005C55AE" w:rsidRDefault="000107D0">
            <w:pPr>
              <w:jc w:val="both"/>
              <w:rPr>
                <w:rFonts w:ascii="Calibri" w:hAnsi="Calibri" w:cs="Calibri"/>
                <w:sz w:val="22"/>
                <w:szCs w:val="22"/>
              </w:rPr>
            </w:pPr>
            <w:r>
              <w:rPr>
                <w:rFonts w:ascii="Calibri" w:hAnsi="Calibri" w:cs="Calibri"/>
                <w:sz w:val="22"/>
                <w:szCs w:val="22"/>
              </w:rPr>
              <w:t xml:space="preserve">Compte tenu des délais très courts endéans lesquels les établissements scolaires doivent encoder les mises en disponibilité et des emplois vacants en vue de les transmettre aux ORCES, qui à </w:t>
            </w:r>
            <w:r>
              <w:rPr>
                <w:rFonts w:ascii="Calibri" w:hAnsi="Calibri" w:cs="Calibri"/>
                <w:sz w:val="22"/>
                <w:szCs w:val="22"/>
              </w:rPr>
              <w:t>leur tour, doivent encoder leurs propres travaux afin de transmettre l’ensemble des fichiers aux Commissions zonales de gestion des emplois, il est impératif que les opérations d’encodage soient effectuées en respectant strictement les instructions reprise</w:t>
            </w:r>
            <w:r>
              <w:rPr>
                <w:rFonts w:ascii="Calibri" w:hAnsi="Calibri" w:cs="Calibri"/>
                <w:sz w:val="22"/>
                <w:szCs w:val="22"/>
              </w:rPr>
              <w:t>s dans la présente section.</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 non-respect des procédures informatiques est source de difficultés supplémentaires qui impacteront directement sur les travaux des Commissions de gestion des emplois et par conséquent sur le non</w:t>
            </w:r>
          </w:p>
          <w:p w:rsidR="005C55AE" w:rsidRDefault="000107D0">
            <w:pPr>
              <w:jc w:val="both"/>
              <w:rPr>
                <w:rFonts w:ascii="Calibri" w:hAnsi="Calibri" w:cs="Calibri"/>
                <w:sz w:val="22"/>
                <w:szCs w:val="22"/>
              </w:rPr>
            </w:pPr>
            <w:r>
              <w:rPr>
                <w:rFonts w:ascii="Calibri" w:hAnsi="Calibri" w:cs="Calibri"/>
                <w:sz w:val="22"/>
                <w:szCs w:val="22"/>
              </w:rPr>
              <w:t>respect des délais en matière</w:t>
            </w:r>
            <w:r>
              <w:rPr>
                <w:rFonts w:ascii="Calibri" w:hAnsi="Calibri" w:cs="Calibri"/>
                <w:sz w:val="22"/>
                <w:szCs w:val="22"/>
              </w:rPr>
              <w:t xml:space="preserve"> de désignation et de prise de fonction</w:t>
            </w:r>
          </w:p>
          <w:p w:rsidR="005C55AE" w:rsidRDefault="005C55AE">
            <w:pPr>
              <w:jc w:val="both"/>
              <w:rPr>
                <w:rFonts w:ascii="Calibri" w:hAnsi="Calibri" w:cs="Calibri"/>
                <w:sz w:val="22"/>
                <w:szCs w:val="22"/>
              </w:rPr>
            </w:pPr>
          </w:p>
        </w:tc>
      </w:tr>
    </w:tbl>
    <w:p w:rsidR="005C55AE" w:rsidRDefault="005C55AE"/>
    <w:tbl>
      <w:tblPr>
        <w:tblStyle w:val="Grilledutableau"/>
        <w:tblW w:w="0" w:type="auto"/>
        <w:tblLook w:val="04A0" w:firstRow="1" w:lastRow="0" w:firstColumn="1" w:lastColumn="0" w:noHBand="0" w:noVBand="1"/>
      </w:tblPr>
      <w:tblGrid>
        <w:gridCol w:w="9628"/>
      </w:tblGrid>
      <w:tr w:rsidR="005C55AE">
        <w:trPr>
          <w:trHeight w:val="689"/>
        </w:trPr>
        <w:tc>
          <w:tcPr>
            <w:tcW w:w="9628" w:type="dxa"/>
          </w:tcPr>
          <w:p w:rsidR="005C55AE" w:rsidRDefault="005C55AE">
            <w:pPr>
              <w:shd w:val="clear" w:color="auto" w:fill="FFFFFF"/>
              <w:suppressAutoHyphens w:val="0"/>
              <w:rPr>
                <w:rFonts w:ascii="Calibri" w:hAnsi="Calibri" w:cs="Calibri"/>
                <w:sz w:val="22"/>
                <w:szCs w:val="22"/>
              </w:rPr>
            </w:pPr>
          </w:p>
          <w:p w:rsidR="005C55AE" w:rsidRDefault="000107D0">
            <w:pPr>
              <w:shd w:val="clear" w:color="auto" w:fill="FFFFFF"/>
              <w:suppressAutoHyphens w:val="0"/>
              <w:rPr>
                <w:rFonts w:ascii="Calibri" w:hAnsi="Calibri" w:cs="Calibri"/>
                <w:sz w:val="22"/>
                <w:szCs w:val="22"/>
              </w:rPr>
            </w:pPr>
            <w:r>
              <w:rPr>
                <w:rFonts w:ascii="Calibri" w:hAnsi="Calibri" w:cs="Calibri"/>
                <w:noProof/>
                <w:sz w:val="22"/>
                <w:szCs w:val="22"/>
                <w:lang w:val="fr-BE" w:eastAsia="fr-BE"/>
              </w:rPr>
              <mc:AlternateContent>
                <mc:Choice Requires="wps">
                  <w:drawing>
                    <wp:anchor distT="0" distB="0" distL="114300" distR="114300" simplePos="0" relativeHeight="251659264" behindDoc="0" locked="0" layoutInCell="1" allowOverlap="1">
                      <wp:simplePos x="0" y="0"/>
                      <wp:positionH relativeFrom="column">
                        <wp:posOffset>138458</wp:posOffset>
                      </wp:positionH>
                      <wp:positionV relativeFrom="paragraph">
                        <wp:posOffset>64991</wp:posOffset>
                      </wp:positionV>
                      <wp:extent cx="421419" cy="246490"/>
                      <wp:effectExtent l="0" t="0" r="0" b="1270"/>
                      <wp:wrapNone/>
                      <wp:docPr id="5" name="Zone de texte 5"/>
                      <wp:cNvGraphicFramePr/>
                      <a:graphic xmlns:a="http://schemas.openxmlformats.org/drawingml/2006/main">
                        <a:graphicData uri="http://schemas.microsoft.com/office/word/2010/wordprocessingShape">
                          <wps:wsp>
                            <wps:cNvSpPr txBox="1"/>
                            <wps:spPr>
                              <a:xfrm>
                                <a:off x="0" y="0"/>
                                <a:ext cx="421419" cy="246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55AE" w:rsidRDefault="000107D0">
                                  <w:pPr>
                                    <w:rPr>
                                      <w:lang w:val="fr-BE"/>
                                    </w:rPr>
                                  </w:pPr>
                                  <w:r>
                                    <w:rPr>
                                      <w:lang w:val="fr-B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Zone de texte 5" o:spid="_x0000_s1029" type="#_x0000_t202" style="position:absolute;margin-left:10.9pt;margin-top:5.1pt;width:33.2pt;height:1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" fillcolor="white [3201]" stroked="f" strokeweight=".5pt">
                      <v:textbox>
                        <w:txbxContent>
                          <w:p>
                            <w:pPr>
                              <w:rPr>
                                <w:lang w:val="fr-BE"/>
                              </w:rPr>
                            </w:pPr>
                            <w:r>
                              <w:rPr>
                                <w:lang w:val="fr-BE"/>
                              </w:rPr>
                              <w:t>????</w:t>
                            </w:r>
                          </w:p>
                        </w:txbxContent>
                      </v:textbox>
                    </v:shape>
                  </w:pict>
                </mc:Fallback>
              </mc:AlternateContent>
            </w:r>
            <w:r>
              <w:rPr>
                <w:rFonts w:ascii="Calibri" w:hAnsi="Calibri" w:cs="Calibri"/>
                <w:noProof/>
                <w:sz w:val="22"/>
                <w:szCs w:val="22"/>
                <w:lang w:val="fr-BE" w:eastAsia="fr-BE"/>
              </w:rPr>
              <mc:AlternateContent>
                <mc:Choice Requires="wps">
                  <w:drawing>
                    <wp:inline distT="0" distB="0" distL="0" distR="0">
                      <wp:extent cx="683812" cy="405517"/>
                      <wp:effectExtent l="19050" t="0" r="21590" b="90170"/>
                      <wp:docPr id="1" name="Pensées 1"/>
                      <wp:cNvGraphicFramePr/>
                      <a:graphic xmlns:a="http://schemas.openxmlformats.org/drawingml/2006/main">
                        <a:graphicData uri="http://schemas.microsoft.com/office/word/2010/wordprocessingShape">
                          <wps:wsp>
                            <wps:cNvSpPr/>
                            <wps:spPr>
                              <a:xfrm>
                                <a:off x="0" y="0"/>
                                <a:ext cx="683812" cy="405517"/>
                              </a:xfrm>
                              <a:prstGeom prst="cloudCallou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5C55AE" w:rsidRDefault="000107D0">
                                  <w:pPr>
                                    <w:jc w:val="center"/>
                                    <w:rPr>
                                      <w:lang w:val="fr-BE"/>
                                    </w:rPr>
                                  </w:pPr>
                                  <w:r>
                                    <w:rPr>
                                      <w:b/>
                                      <w:lang w:val="fr-BE"/>
                                    </w:rPr>
                                    <w:t>????</w:t>
                                  </w:r>
                                  <w:r>
                                    <w:rPr>
                                      <w:lang w:val="fr-B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Pensées 1" o:spid="_x0000_s1030" type="#_x0000_t106" style="width:53.85pt;height:3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" adj="6300,24300" fillcolor="white [3212]" strokecolor="#1f3763 [1604]" strokeweight="1pt">
                      <v:stroke joinstyle="miter"/>
                      <v:textbox>
                        <w:txbxContent>
                          <w:p>
                            <w:pPr>
                              <w:jc w:val="center"/>
                              <w:rPr>
                                <w:lang w:val="fr-BE"/>
                              </w:rPr>
                            </w:pPr>
                            <w:r>
                              <w:rPr>
                                <w:b/>
                                <w:lang w:val="fr-BE"/>
                              </w:rPr>
                              <w:t>????</w:t>
                            </w:r>
                            <w:r>
                              <w:rPr>
                                <w:lang w:val="fr-BE"/>
                              </w:rPr>
                              <w:t>???????</w:t>
                            </w:r>
                          </w:p>
                        </w:txbxContent>
                      </v:textbox>
                      <w10:anchorlock/>
                    </v:shape>
                  </w:pict>
                </mc:Fallback>
              </mc:AlternateContent>
            </w:r>
          </w:p>
          <w:p w:rsidR="005C55AE" w:rsidRDefault="005C55AE">
            <w:pPr>
              <w:shd w:val="clear" w:color="auto" w:fill="FFFFFF"/>
              <w:suppressAutoHyphens w:val="0"/>
              <w:rPr>
                <w:rFonts w:ascii="Calibri" w:hAnsi="Calibri" w:cs="Calibri"/>
                <w:sz w:val="22"/>
                <w:szCs w:val="22"/>
              </w:rPr>
            </w:pPr>
          </w:p>
          <w:p w:rsidR="005C55AE" w:rsidRDefault="000107D0">
            <w:pPr>
              <w:shd w:val="clear" w:color="auto" w:fill="FFFFFF"/>
              <w:suppressAutoHyphens w:val="0"/>
              <w:rPr>
                <w:rFonts w:ascii="Calibri" w:hAnsi="Calibri" w:cs="Calibri"/>
                <w:b/>
                <w:sz w:val="22"/>
                <w:szCs w:val="22"/>
              </w:rPr>
            </w:pPr>
            <w:r>
              <w:rPr>
                <w:rFonts w:ascii="Calibri" w:hAnsi="Calibri" w:cs="Calibri"/>
                <w:b/>
                <w:sz w:val="22"/>
                <w:szCs w:val="22"/>
              </w:rPr>
              <w:t>Pour les coordonnées des ORCES à qui transmettre les fichiers :</w:t>
            </w:r>
          </w:p>
          <w:p w:rsidR="005C55AE" w:rsidRDefault="000107D0">
            <w:pPr>
              <w:shd w:val="clear" w:color="auto" w:fill="FFFFFF"/>
              <w:suppressAutoHyphens w:val="0"/>
              <w:rPr>
                <w:rFonts w:ascii="Calibri" w:hAnsi="Calibri" w:cs="Calibri"/>
                <w:sz w:val="22"/>
                <w:szCs w:val="22"/>
              </w:rPr>
            </w:pPr>
            <w:r>
              <w:rPr>
                <w:rFonts w:ascii="Calibri" w:hAnsi="Calibri" w:cs="Calibri"/>
                <w:sz w:val="22"/>
                <w:szCs w:val="22"/>
              </w:rPr>
              <w:t>La FELSI et le SeGEC transmettront à leurs établissements les coordonnées des ORCES (Président et secrétaire, adresse, télé</w:t>
            </w:r>
            <w:r>
              <w:rPr>
                <w:rFonts w:ascii="Calibri" w:hAnsi="Calibri" w:cs="Calibri"/>
                <w:sz w:val="22"/>
                <w:szCs w:val="22"/>
              </w:rPr>
              <w:t>phone et courriels).</w:t>
            </w:r>
          </w:p>
          <w:p w:rsidR="005C55AE" w:rsidRDefault="005C55AE">
            <w:pPr>
              <w:shd w:val="clear" w:color="auto" w:fill="FFFFFF"/>
              <w:suppressAutoHyphens w:val="0"/>
              <w:rPr>
                <w:rFonts w:ascii="Calibri" w:hAnsi="Calibri" w:cs="Calibri"/>
                <w:sz w:val="22"/>
                <w:szCs w:val="22"/>
              </w:rPr>
            </w:pPr>
          </w:p>
          <w:p w:rsidR="005C55AE" w:rsidRDefault="000107D0">
            <w:pPr>
              <w:shd w:val="clear" w:color="auto" w:fill="FFFFFF"/>
              <w:suppressAutoHyphens w:val="0"/>
              <w:rPr>
                <w:rFonts w:ascii="Calibri" w:hAnsi="Calibri" w:cs="Calibri"/>
                <w:b/>
                <w:sz w:val="22"/>
                <w:szCs w:val="22"/>
              </w:rPr>
            </w:pPr>
            <w:r>
              <w:rPr>
                <w:rFonts w:ascii="Calibri" w:hAnsi="Calibri" w:cs="Calibri"/>
                <w:b/>
                <w:sz w:val="22"/>
                <w:szCs w:val="22"/>
              </w:rPr>
              <w:t>Un établissement scolaire n’apparaît pas dans les listes déroulantes dans les fichiers en annexe ; les données relatives à un établissement scolaire y sont incorrectes ? :</w:t>
            </w:r>
          </w:p>
          <w:p w:rsidR="005C55AE" w:rsidRDefault="000107D0">
            <w:pPr>
              <w:shd w:val="clear" w:color="auto" w:fill="FFFFFF"/>
              <w:suppressAutoHyphens w:val="0"/>
              <w:rPr>
                <w:rFonts w:ascii="Calibri" w:hAnsi="Calibri" w:cs="Calibri"/>
                <w:sz w:val="22"/>
                <w:szCs w:val="22"/>
              </w:rPr>
            </w:pPr>
            <w:r>
              <w:rPr>
                <w:rFonts w:ascii="Calibri" w:hAnsi="Calibri" w:cs="Calibri"/>
                <w:sz w:val="22"/>
                <w:szCs w:val="22"/>
              </w:rPr>
              <w:t xml:space="preserve">Envoyer un courriel à la Commission centrale de gestion des </w:t>
            </w:r>
            <w:r>
              <w:rPr>
                <w:rFonts w:ascii="Calibri" w:hAnsi="Calibri" w:cs="Calibri"/>
                <w:sz w:val="22"/>
                <w:szCs w:val="22"/>
              </w:rPr>
              <w:t>emplois en mentionnant vos coordonnées téléphoniques.</w:t>
            </w:r>
          </w:p>
          <w:p w:rsidR="005C55AE" w:rsidRDefault="000107D0">
            <w:pPr>
              <w:shd w:val="clear" w:color="auto" w:fill="FFFFFF"/>
              <w:suppressAutoHyphens w:val="0"/>
              <w:rPr>
                <w:rFonts w:ascii="Calibri" w:hAnsi="Calibri" w:cs="Calibri"/>
                <w:sz w:val="22"/>
                <w:szCs w:val="22"/>
              </w:rPr>
            </w:pPr>
            <w:r>
              <w:rPr>
                <w:rFonts w:ascii="Calibri" w:hAnsi="Calibri" w:cs="Calibri"/>
                <w:color w:val="4472C4" w:themeColor="accent1"/>
                <w:sz w:val="22"/>
                <w:szCs w:val="22"/>
              </w:rPr>
              <w:t>@ </w:t>
            </w:r>
            <w:r>
              <w:rPr>
                <w:rFonts w:ascii="Calibri" w:hAnsi="Calibri" w:cs="Calibri"/>
                <w:sz w:val="22"/>
                <w:szCs w:val="22"/>
              </w:rPr>
              <w:t xml:space="preserve">: </w:t>
            </w:r>
            <w:hyperlink r:id="rId25" w:history="1">
              <w:r>
                <w:rPr>
                  <w:rStyle w:val="Lienhypertexte"/>
                  <w:rFonts w:ascii="Calibri" w:hAnsi="Calibri" w:cs="Calibri"/>
                  <w:sz w:val="22"/>
                  <w:szCs w:val="22"/>
                </w:rPr>
                <w:t>ccsec</w:t>
              </w:r>
              <w:r>
                <w:rPr>
                  <w:rStyle w:val="Lienhypertexte"/>
                  <w:rFonts w:ascii="Calibri" w:hAnsi="Calibri" w:cs="Calibri"/>
                  <w:sz w:val="22"/>
                  <w:szCs w:val="22"/>
                </w:rPr>
                <w:t>ondaire.libre@cfwb.be</w:t>
              </w:r>
            </w:hyperlink>
          </w:p>
          <w:p w:rsidR="005C55AE" w:rsidRDefault="005C55AE">
            <w:pPr>
              <w:shd w:val="clear" w:color="auto" w:fill="FFFFFF"/>
              <w:suppressAutoHyphens w:val="0"/>
              <w:rPr>
                <w:rFonts w:ascii="Calibri" w:hAnsi="Calibri" w:cs="Calibri"/>
                <w:b/>
                <w:sz w:val="22"/>
                <w:szCs w:val="22"/>
              </w:rPr>
            </w:pPr>
          </w:p>
          <w:p w:rsidR="005C55AE" w:rsidRDefault="000107D0">
            <w:pPr>
              <w:shd w:val="clear" w:color="auto" w:fill="FFFFFF"/>
              <w:suppressAutoHyphens w:val="0"/>
              <w:rPr>
                <w:rFonts w:ascii="Calibri" w:hAnsi="Calibri" w:cs="Calibri"/>
                <w:b/>
                <w:sz w:val="22"/>
                <w:szCs w:val="22"/>
              </w:rPr>
            </w:pPr>
            <w:r>
              <w:rPr>
                <w:rFonts w:ascii="Calibri" w:hAnsi="Calibri" w:cs="Calibri"/>
                <w:b/>
                <w:sz w:val="22"/>
                <w:szCs w:val="22"/>
              </w:rPr>
              <w:t>D’autres difficultés dans le remplissage des documents ?</w:t>
            </w:r>
          </w:p>
          <w:p w:rsidR="005C55AE" w:rsidRDefault="000107D0">
            <w:pPr>
              <w:shd w:val="clear" w:color="auto" w:fill="FFFFFF"/>
              <w:suppressAutoHyphens w:val="0"/>
              <w:rPr>
                <w:rFonts w:ascii="Calibri" w:hAnsi="Calibri" w:cs="Calibri"/>
                <w:sz w:val="22"/>
                <w:szCs w:val="22"/>
              </w:rPr>
            </w:pPr>
            <w:r>
              <w:rPr>
                <w:rFonts w:ascii="Calibri" w:hAnsi="Calibri" w:cs="Calibri"/>
                <w:sz w:val="22"/>
                <w:szCs w:val="22"/>
              </w:rPr>
              <w:t>Contacter le secrétariat de la Commission de gestion des emplois à qui vos données sont destinées</w:t>
            </w:r>
          </w:p>
          <w:p w:rsidR="005C55AE" w:rsidRDefault="000107D0">
            <w:pPr>
              <w:shd w:val="clear" w:color="auto" w:fill="FFFFFF"/>
              <w:suppressAutoHyphens w:val="0"/>
              <w:rPr>
                <w:rFonts w:ascii="Calibri" w:hAnsi="Calibri" w:cs="Calibri"/>
                <w:sz w:val="22"/>
                <w:szCs w:val="22"/>
              </w:rPr>
            </w:pPr>
            <w:r>
              <w:rPr>
                <w:rFonts w:ascii="Calibri" w:hAnsi="Calibri" w:cs="Calibri"/>
                <w:sz w:val="22"/>
                <w:szCs w:val="22"/>
              </w:rPr>
              <w:t>Voir la liste des contacts, au début du corps de la circulaire.</w:t>
            </w:r>
          </w:p>
          <w:p w:rsidR="005C55AE" w:rsidRDefault="005C55AE">
            <w:pPr>
              <w:rPr>
                <w:rFonts w:ascii="Calibri" w:hAnsi="Calibri" w:cs="Calibri"/>
                <w:sz w:val="18"/>
                <w:szCs w:val="18"/>
              </w:rPr>
            </w:pPr>
          </w:p>
        </w:tc>
      </w:tr>
    </w:tbl>
    <w:p w:rsidR="005C55AE" w:rsidRDefault="005C55AE">
      <w:pPr>
        <w:rPr>
          <w:rFonts w:asciiTheme="minorHAnsi" w:hAnsiTheme="minorHAnsi" w:cstheme="minorHAnsi"/>
          <w:sz w:val="22"/>
          <w:szCs w:val="22"/>
        </w:rPr>
      </w:pPr>
    </w:p>
    <w:p w:rsidR="005C55AE" w:rsidRDefault="000107D0">
      <w:pPr>
        <w:rPr>
          <w:rFonts w:asciiTheme="minorHAnsi" w:hAnsiTheme="minorHAnsi" w:cstheme="minorHAnsi"/>
          <w:b/>
          <w:sz w:val="22"/>
          <w:szCs w:val="22"/>
          <w:u w:val="single"/>
        </w:rPr>
      </w:pPr>
      <w:r>
        <w:rPr>
          <w:rFonts w:asciiTheme="minorHAnsi" w:hAnsiTheme="minorHAnsi" w:cstheme="minorHAnsi"/>
          <w:b/>
          <w:sz w:val="22"/>
          <w:szCs w:val="22"/>
          <w:u w:val="single"/>
        </w:rPr>
        <w:t>Développements informatiques en cours</w:t>
      </w:r>
    </w:p>
    <w:p w:rsidR="005C55AE" w:rsidRDefault="005C55AE">
      <w:pPr>
        <w:rPr>
          <w:rFonts w:asciiTheme="minorHAnsi" w:hAnsiTheme="minorHAnsi" w:cstheme="minorHAns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Enfin, suite à la réforme des titres et fonction, l’Administration est actuellement chargée de développer une application informatique, qui portera le nom de REAF.</w:t>
      </w:r>
    </w:p>
    <w:p w:rsidR="005C55AE" w:rsidRDefault="005C55AE">
      <w:pPr>
        <w:shd w:val="clear" w:color="auto" w:fill="FFFFFF"/>
        <w:suppressAutoHyphens w:val="0"/>
        <w:jc w:val="both"/>
        <w:rPr>
          <w:rFonts w:ascii="Calibri" w:hAnsi="Calibri" w:cs="Calibr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Celle-ci permettra de gérer de manière plus efficace</w:t>
      </w:r>
      <w:r>
        <w:rPr>
          <w:rFonts w:ascii="Calibri" w:hAnsi="Calibri" w:cs="Calibri"/>
          <w:sz w:val="22"/>
          <w:szCs w:val="22"/>
        </w:rPr>
        <w:t xml:space="preserve"> les données relatives aux notifications des mises en disponibilité totales par défaut d'emploi et de pertes partielles de charge ainsi que les déclarations des emplois vacants. </w:t>
      </w:r>
    </w:p>
    <w:p w:rsidR="005C55AE" w:rsidRDefault="005C55AE">
      <w:pPr>
        <w:shd w:val="clear" w:color="auto" w:fill="FFFFFF"/>
        <w:suppressAutoHyphens w:val="0"/>
        <w:jc w:val="both"/>
        <w:rPr>
          <w:rFonts w:ascii="Calibri" w:hAnsi="Calibri" w:cs="Calibr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Le développement de cette application a pour objectif :</w:t>
      </w:r>
    </w:p>
    <w:p w:rsidR="005C55AE" w:rsidRDefault="000107D0">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la simplification ad</w:t>
      </w:r>
      <w:r>
        <w:rPr>
          <w:rFonts w:ascii="Calibri" w:hAnsi="Calibri" w:cs="Calibri"/>
          <w:sz w:val="22"/>
          <w:szCs w:val="22"/>
        </w:rPr>
        <w:t>ministrative du processus de remise à l’emploi des membres du personnel définitifs en perte de charge</w:t>
      </w:r>
    </w:p>
    <w:p w:rsidR="005C55AE" w:rsidRDefault="000107D0">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 xml:space="preserve">et l'accessibilité aux différents acteurs à des données en adéquation avec les réalités de terrain. </w:t>
      </w:r>
    </w:p>
    <w:p w:rsidR="005C55AE" w:rsidRDefault="005C55AE">
      <w:pPr>
        <w:jc w:val="both"/>
        <w:rPr>
          <w:rFonts w:ascii="Calibri" w:hAnsi="Calibri" w:cs="Calibr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 xml:space="preserve">Les fichiers DNTA, DISPO et EV, diffusés </w:t>
      </w:r>
      <w:r>
        <w:rPr>
          <w:rFonts w:ascii="Calibri" w:hAnsi="Calibri" w:cs="Calibri"/>
          <w:sz w:val="22"/>
          <w:szCs w:val="22"/>
        </w:rPr>
        <w:t>actuellement par le biais de la présente circulaire, serviront de matériel de base et de source de données, dans la conception de cette application.</w:t>
      </w:r>
    </w:p>
    <w:p w:rsidR="005C55AE" w:rsidRDefault="005C55AE">
      <w:pPr>
        <w:shd w:val="clear" w:color="auto" w:fill="FFFFFF"/>
        <w:suppressAutoHyphens w:val="0"/>
        <w:jc w:val="both"/>
        <w:rPr>
          <w:rFonts w:ascii="Calibri" w:hAnsi="Calibri" w:cs="Calibr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Si vous avez des remarques utiles à prendre en considération quant à ces fichiers pour le développement de</w:t>
      </w:r>
      <w:r>
        <w:rPr>
          <w:rFonts w:ascii="Calibri" w:hAnsi="Calibri" w:cs="Calibri"/>
          <w:sz w:val="22"/>
          <w:szCs w:val="22"/>
        </w:rPr>
        <w:t xml:space="preserve"> l’application, envoyer un courriel à la Commission centrale de gestion des emplois, à l’adresse </w:t>
      </w:r>
      <w:hyperlink r:id="rId26" w:history="1">
        <w:r>
          <w:rPr>
            <w:rStyle w:val="Lienhypertexte"/>
          </w:rPr>
          <w:t>cellulege@cfwb.be</w:t>
        </w:r>
      </w:hyperlink>
      <w:r>
        <w:rPr>
          <w:rFonts w:ascii="Calibri" w:hAnsi="Calibri" w:cs="Calibri"/>
          <w:sz w:val="22"/>
          <w:szCs w:val="22"/>
        </w:rPr>
        <w:t>.</w:t>
      </w:r>
    </w:p>
    <w:p w:rsidR="005C55AE" w:rsidRDefault="005C55AE">
      <w:pPr>
        <w:shd w:val="clear" w:color="auto" w:fill="FFFFFF"/>
        <w:suppressAutoHyphens w:val="0"/>
        <w:jc w:val="both"/>
        <w:rPr>
          <w:rFonts w:ascii="Calibri" w:hAnsi="Calibri" w:cs="Calibri"/>
          <w:sz w:val="22"/>
          <w:szCs w:val="22"/>
        </w:rPr>
      </w:pPr>
    </w:p>
    <w:p w:rsidR="005C55AE" w:rsidRDefault="000107D0">
      <w:pPr>
        <w:shd w:val="clear" w:color="auto" w:fill="FFFFFF"/>
        <w:suppressAutoHyphens w:val="0"/>
        <w:jc w:val="both"/>
        <w:rPr>
          <w:rFonts w:ascii="Calibri" w:hAnsi="Calibri" w:cs="Calibri"/>
          <w:sz w:val="22"/>
          <w:szCs w:val="22"/>
        </w:rPr>
      </w:pPr>
      <w:r>
        <w:rPr>
          <w:rFonts w:ascii="Calibri" w:hAnsi="Calibri" w:cs="Calibri"/>
          <w:sz w:val="22"/>
          <w:szCs w:val="22"/>
        </w:rPr>
        <w:t>Indiquer, dans ce cas, en début d’objet : « Application REAF – Remarques fichiers DNTA-EV-DISPO ».</w:t>
      </w:r>
      <w:r>
        <w:rPr>
          <w:rFonts w:ascii="Calibri" w:hAnsi="Calibri" w:cs="Calibri"/>
          <w:sz w:val="22"/>
          <w:szCs w:val="22"/>
        </w:rPr>
        <w:t xml:space="preserve"> </w:t>
      </w: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r>
        <w:rPr>
          <w:rFonts w:ascii="Calibri" w:hAnsi="Calibri" w:cs="Calibri"/>
          <w:b/>
          <w:sz w:val="22"/>
          <w:szCs w:val="22"/>
        </w:rPr>
        <w:br w:type="page"/>
      </w:r>
    </w:p>
    <w:p w:rsidR="005C55AE" w:rsidRDefault="000107D0">
      <w:pPr>
        <w:pStyle w:val="Annexe0Titre2"/>
      </w:pPr>
      <w:bookmarkStart w:id="19" w:name="_Toc113613241"/>
      <w:bookmarkStart w:id="20" w:name="_Toc113613357"/>
      <w:bookmarkStart w:id="21" w:name="_Toc113614022"/>
      <w:bookmarkStart w:id="22" w:name="_Toc113613242"/>
      <w:bookmarkStart w:id="23" w:name="_Toc113613358"/>
      <w:bookmarkStart w:id="24" w:name="_Toc113614023"/>
      <w:bookmarkStart w:id="25" w:name="_Toc113613243"/>
      <w:bookmarkStart w:id="26" w:name="_Toc113613359"/>
      <w:bookmarkStart w:id="27" w:name="_Toc113614024"/>
      <w:bookmarkStart w:id="28" w:name="_Toc113613244"/>
      <w:bookmarkStart w:id="29" w:name="_Toc113613360"/>
      <w:bookmarkStart w:id="30" w:name="_Toc113614025"/>
      <w:bookmarkStart w:id="31" w:name="_Toc113613245"/>
      <w:bookmarkStart w:id="32" w:name="_Toc113613361"/>
      <w:bookmarkStart w:id="33" w:name="_Toc113614026"/>
      <w:bookmarkStart w:id="34" w:name="_Toc113613246"/>
      <w:bookmarkStart w:id="35" w:name="_Toc113613362"/>
      <w:bookmarkStart w:id="36" w:name="_Toc113614027"/>
      <w:bookmarkStart w:id="37" w:name="_Toc113613247"/>
      <w:bookmarkStart w:id="38" w:name="_Toc113613363"/>
      <w:bookmarkStart w:id="39" w:name="_Toc113614028"/>
      <w:bookmarkStart w:id="40" w:name="_Toc113613248"/>
      <w:bookmarkStart w:id="41" w:name="_Toc113613364"/>
      <w:bookmarkStart w:id="42" w:name="_Toc113614029"/>
      <w:bookmarkStart w:id="43" w:name="_Toc113613249"/>
      <w:bookmarkStart w:id="44" w:name="_Toc113613365"/>
      <w:bookmarkStart w:id="45" w:name="_Toc113614030"/>
      <w:bookmarkStart w:id="46" w:name="_Toc113613250"/>
      <w:bookmarkStart w:id="47" w:name="_Toc113613366"/>
      <w:bookmarkStart w:id="48" w:name="_Toc113614031"/>
      <w:bookmarkStart w:id="49" w:name="_Toc113613251"/>
      <w:bookmarkStart w:id="50" w:name="_Toc113613367"/>
      <w:bookmarkStart w:id="51" w:name="_Toc113614032"/>
      <w:bookmarkStart w:id="52" w:name="_Toc113613252"/>
      <w:bookmarkStart w:id="53" w:name="_Toc113613368"/>
      <w:bookmarkStart w:id="54" w:name="_Toc113614033"/>
      <w:bookmarkStart w:id="55" w:name="_Toc113613253"/>
      <w:bookmarkStart w:id="56" w:name="_Toc113613369"/>
      <w:bookmarkStart w:id="57" w:name="_Toc113614034"/>
      <w:bookmarkStart w:id="58" w:name="_Toc113613254"/>
      <w:bookmarkStart w:id="59" w:name="_Toc113613370"/>
      <w:bookmarkStart w:id="60" w:name="_Toc113614035"/>
      <w:bookmarkStart w:id="61" w:name="_Toc113613255"/>
      <w:bookmarkStart w:id="62" w:name="_Toc113613371"/>
      <w:bookmarkStart w:id="63" w:name="_Toc113614036"/>
      <w:bookmarkStart w:id="64" w:name="_Toc113613256"/>
      <w:bookmarkStart w:id="65" w:name="_Toc113613372"/>
      <w:bookmarkStart w:id="66" w:name="_Toc113614037"/>
      <w:bookmarkStart w:id="67" w:name="_Toc113613257"/>
      <w:bookmarkStart w:id="68" w:name="_Toc113613373"/>
      <w:bookmarkStart w:id="69" w:name="_Toc113614038"/>
      <w:bookmarkStart w:id="70" w:name="_Toc83022855"/>
      <w:bookmarkStart w:id="71" w:name="_Toc13806948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Fichiers Informatiques</w:t>
      </w:r>
      <w:bookmarkEnd w:id="70"/>
      <w:bookmarkEnd w:id="71"/>
    </w:p>
    <w:p w:rsidR="005C55AE" w:rsidRDefault="005C55AE">
      <w:pPr>
        <w:pStyle w:val="Listenumros"/>
        <w:numPr>
          <w:ilvl w:val="0"/>
          <w:numId w:val="0"/>
        </w:numPr>
        <w:rPr>
          <w:rFonts w:ascii="Calibri" w:hAnsi="Calibri" w:cs="Calibri"/>
          <w:b/>
          <w:bCs/>
          <w:sz w:val="22"/>
          <w:szCs w:val="22"/>
        </w:rPr>
      </w:pPr>
    </w:p>
    <w:p w:rsidR="005C55AE" w:rsidRDefault="000107D0">
      <w:pPr>
        <w:pStyle w:val="Listenumros"/>
        <w:numPr>
          <w:ilvl w:val="0"/>
          <w:numId w:val="0"/>
        </w:numPr>
        <w:jc w:val="both"/>
        <w:rPr>
          <w:rFonts w:ascii="Calibri" w:hAnsi="Calibri" w:cs="Calibri"/>
          <w:b/>
          <w:bCs/>
          <w:sz w:val="22"/>
          <w:szCs w:val="22"/>
        </w:rPr>
      </w:pPr>
      <w:r>
        <w:rPr>
          <w:rFonts w:ascii="Calibri" w:hAnsi="Calibri" w:cs="Calibri"/>
          <w:sz w:val="22"/>
          <w:szCs w:val="22"/>
        </w:rPr>
        <w:t>Tous les fichiers informatiques destinés à l’encodage et à la fusion sont déclinés par réseau. Veillez donc à utiliser le modèle adéquat.</w:t>
      </w:r>
    </w:p>
    <w:p w:rsidR="005C55AE" w:rsidRDefault="005C55AE">
      <w:pPr>
        <w:pStyle w:val="Listenumros"/>
        <w:numPr>
          <w:ilvl w:val="0"/>
          <w:numId w:val="0"/>
        </w:numPr>
        <w:rPr>
          <w:rFonts w:ascii="Calibri" w:hAnsi="Calibri" w:cs="Calibri"/>
          <w:b/>
          <w:bCs/>
          <w:sz w:val="22"/>
          <w:szCs w:val="22"/>
        </w:rPr>
      </w:pPr>
    </w:p>
    <w:p w:rsidR="005C55AE" w:rsidRDefault="000107D0">
      <w:pPr>
        <w:pStyle w:val="Annexe0Titre3"/>
      </w:pPr>
      <w:bookmarkStart w:id="72" w:name="_Toc83022856"/>
      <w:bookmarkStart w:id="73" w:name="_Ref113618262"/>
      <w:bookmarkStart w:id="74" w:name="_Ref113618269"/>
      <w:bookmarkStart w:id="75" w:name="_Toc138069482"/>
      <w:r>
        <w:t>Pour les Pouvoirs organisateurs</w:t>
      </w:r>
      <w:bookmarkEnd w:id="72"/>
      <w:bookmarkEnd w:id="73"/>
      <w:bookmarkEnd w:id="74"/>
      <w:bookmarkEnd w:id="75"/>
    </w:p>
    <w:p w:rsidR="005C55AE" w:rsidRDefault="005C55AE">
      <w:pPr>
        <w:pStyle w:val="Titre3SG"/>
        <w:rPr>
          <w:b/>
          <w:u w:val="none"/>
          <w:lang w:val="fr-FR"/>
        </w:rPr>
      </w:pPr>
    </w:p>
    <w:p w:rsidR="005C55AE" w:rsidRDefault="000107D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Pouvoirs organisateurs</w:t>
      </w:r>
      <w:r>
        <w:rPr>
          <w:rFonts w:ascii="Calibri" w:hAnsi="Calibri" w:cs="Calibri"/>
          <w:b w:val="0"/>
          <w:bCs/>
          <w:sz w:val="22"/>
          <w:szCs w:val="22"/>
        </w:rPr>
        <w:t xml:space="preserve"> dans le cadre de la présente circulaire sont les suivants :</w:t>
      </w:r>
    </w:p>
    <w:p w:rsidR="005C55AE" w:rsidRDefault="005C55AE">
      <w:pPr>
        <w:pStyle w:val="Style2"/>
        <w:ind w:firstLine="708"/>
        <w:jc w:val="both"/>
        <w:rPr>
          <w:rFonts w:ascii="Calibri" w:hAnsi="Calibri" w:cs="Calibri"/>
          <w:sz w:val="22"/>
          <w:szCs w:val="22"/>
        </w:rPr>
      </w:pPr>
    </w:p>
    <w:p w:rsidR="005C55AE" w:rsidRDefault="000107D0">
      <w:pPr>
        <w:pStyle w:val="Style2"/>
        <w:ind w:firstLine="708"/>
        <w:jc w:val="both"/>
        <w:rPr>
          <w:rFonts w:ascii="Calibri" w:hAnsi="Calibri" w:cs="Calibri"/>
          <w:b w:val="0"/>
          <w:bCs/>
          <w:sz w:val="22"/>
          <w:szCs w:val="22"/>
        </w:rPr>
      </w:pPr>
      <w:r>
        <w:rPr>
          <w:rFonts w:ascii="Calibri" w:hAnsi="Calibri" w:cs="Calibri"/>
          <w:sz w:val="22"/>
          <w:szCs w:val="22"/>
        </w:rPr>
        <w:t>Annexe 1</w:t>
      </w:r>
      <w:r>
        <w:rPr>
          <w:rFonts w:ascii="Calibri" w:hAnsi="Calibri" w:cs="Calibri"/>
          <w:b w:val="0"/>
          <w:bCs/>
          <w:sz w:val="22"/>
          <w:szCs w:val="22"/>
        </w:rPr>
        <w:t xml:space="preserve"> </w:t>
      </w:r>
      <w:r>
        <w:rPr>
          <w:rFonts w:ascii="Calibri" w:hAnsi="Calibri" w:cs="Calibri"/>
          <w:sz w:val="22"/>
          <w:szCs w:val="22"/>
        </w:rPr>
        <w:t>ELDNTA SEC LIBRE 2023-2024</w:t>
      </w:r>
      <w:r>
        <w:rPr>
          <w:rFonts w:ascii="Calibri" w:hAnsi="Calibri" w:cs="Calibri"/>
          <w:b w:val="0"/>
          <w:bCs/>
          <w:sz w:val="22"/>
          <w:szCs w:val="22"/>
        </w:rPr>
        <w:t xml:space="preserve"> </w:t>
      </w:r>
    </w:p>
    <w:p w:rsidR="005C55AE" w:rsidRDefault="000107D0">
      <w:pPr>
        <w:pStyle w:val="Style2"/>
        <w:ind w:firstLine="708"/>
        <w:jc w:val="both"/>
        <w:rPr>
          <w:rFonts w:ascii="Calibri" w:hAnsi="Calibri" w:cs="Calibri"/>
          <w:sz w:val="22"/>
          <w:szCs w:val="22"/>
        </w:rPr>
      </w:pPr>
      <w:r>
        <w:rPr>
          <w:rFonts w:ascii="Calibri" w:hAnsi="Calibri" w:cs="Calibri"/>
          <w:b w:val="0"/>
          <w:bCs/>
          <w:sz w:val="22"/>
          <w:szCs w:val="22"/>
        </w:rPr>
        <w:t xml:space="preserve">– Document WORD pour encoder les </w:t>
      </w:r>
      <w:r>
        <w:rPr>
          <w:rFonts w:ascii="Calibri" w:hAnsi="Calibri" w:cs="Calibri"/>
          <w:sz w:val="22"/>
          <w:szCs w:val="22"/>
        </w:rPr>
        <w:t>notifications individuelles</w:t>
      </w:r>
    </w:p>
    <w:p w:rsidR="005C55AE" w:rsidRDefault="000107D0">
      <w:pPr>
        <w:pStyle w:val="Style2"/>
        <w:ind w:left="1418" w:hanging="567"/>
        <w:jc w:val="both"/>
        <w:rPr>
          <w:rFonts w:ascii="Calibri" w:hAnsi="Calibri" w:cs="Calibri"/>
          <w:b w:val="0"/>
          <w:sz w:val="22"/>
          <w:szCs w:val="22"/>
        </w:rPr>
      </w:pPr>
      <w:r>
        <w:rPr>
          <w:rFonts w:ascii="Calibri" w:hAnsi="Calibri" w:cs="Calibri"/>
          <w:b w:val="0"/>
          <w:sz w:val="22"/>
          <w:szCs w:val="22"/>
        </w:rPr>
        <w:t xml:space="preserve">A établir pour chaque membre du personnel en disponibilité, même s’il </w:t>
      </w:r>
      <w:r>
        <w:rPr>
          <w:rFonts w:ascii="Calibri" w:hAnsi="Calibri" w:cs="Calibri"/>
          <w:b w:val="0"/>
          <w:sz w:val="22"/>
          <w:szCs w:val="22"/>
        </w:rPr>
        <w:t>est servi ou non servi :</w:t>
      </w:r>
    </w:p>
    <w:p w:rsidR="005C55AE" w:rsidRDefault="000107D0">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 xml:space="preserve">en interne PO, </w:t>
      </w:r>
    </w:p>
    <w:p w:rsidR="005C55AE" w:rsidRDefault="000107D0">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par reconduction</w:t>
      </w:r>
      <w:r>
        <w:rPr>
          <w:rFonts w:ascii="Calibri" w:hAnsi="Calibri" w:cs="Calibri"/>
          <w:b w:val="0"/>
          <w:bCs/>
          <w:sz w:val="22"/>
          <w:szCs w:val="22"/>
        </w:rPr>
        <w:t xml:space="preserve"> d’une réaffectation ou d’une remise au travail interne et/ou externe PO.</w:t>
      </w:r>
    </w:p>
    <w:p w:rsidR="005C55AE" w:rsidRDefault="005C55AE">
      <w:pPr>
        <w:pStyle w:val="Style2"/>
        <w:ind w:firstLine="708"/>
        <w:jc w:val="both"/>
        <w:rPr>
          <w:rFonts w:ascii="Calibri" w:hAnsi="Calibri" w:cs="Calibri"/>
          <w:b w:val="0"/>
          <w:bCs/>
          <w:sz w:val="22"/>
          <w:szCs w:val="22"/>
        </w:rPr>
      </w:pPr>
    </w:p>
    <w:p w:rsidR="005C55AE" w:rsidRDefault="000107D0">
      <w:pPr>
        <w:pStyle w:val="Style2"/>
        <w:ind w:firstLine="708"/>
        <w:jc w:val="both"/>
        <w:rPr>
          <w:rFonts w:ascii="Calibri" w:hAnsi="Calibri" w:cs="Calibri"/>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 w:val="0"/>
          <w:bCs/>
          <w:sz w:val="22"/>
          <w:szCs w:val="22"/>
        </w:rPr>
        <w:t xml:space="preserve"> </w:t>
      </w:r>
      <w:r>
        <w:rPr>
          <w:rFonts w:ascii="Calibri" w:hAnsi="Calibri" w:cs="Calibri"/>
          <w:bCs/>
          <w:sz w:val="22"/>
          <w:szCs w:val="22"/>
        </w:rPr>
        <w:t xml:space="preserve">SEC LIBRE </w:t>
      </w:r>
      <w:r>
        <w:rPr>
          <w:rFonts w:ascii="Calibri" w:hAnsi="Calibri" w:cs="Calibri"/>
          <w:sz w:val="22"/>
          <w:szCs w:val="22"/>
        </w:rPr>
        <w:t>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1 : données complètes des écoles secondaires ordinaires, secondai</w:t>
      </w:r>
      <w:r>
        <w:rPr>
          <w:rFonts w:ascii="Calibri" w:hAnsi="Calibri" w:cs="Calibri"/>
          <w:b w:val="0"/>
          <w:bCs/>
          <w:sz w:val="22"/>
          <w:szCs w:val="22"/>
        </w:rPr>
        <w:t>res spécialisées et secondaires de promotion sociale libres subventionnées</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2 : codes DI relatifs aux absences, congés et absences</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3 : tableau des pondérations</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4 : codes et intitulés des fonctions hors RTF</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 xml:space="preserve">Onglet 5 : codes et intitulés </w:t>
      </w:r>
      <w:r>
        <w:rPr>
          <w:rFonts w:ascii="Calibri" w:hAnsi="Calibri" w:cs="Calibri"/>
          <w:b w:val="0"/>
          <w:bCs/>
          <w:sz w:val="22"/>
          <w:szCs w:val="22"/>
        </w:rPr>
        <w:t>des fonctions RTF</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6 : abréviations utilisées dans les fichiers informatiques</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7 : manuel d’utilisation fusion DISPO</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8 : manuel d’utilisation fusion EV</w:t>
      </w:r>
    </w:p>
    <w:p w:rsidR="005C55AE" w:rsidRDefault="000107D0">
      <w:pPr>
        <w:pStyle w:val="Style2"/>
        <w:ind w:left="708" w:firstLine="708"/>
        <w:jc w:val="both"/>
        <w:rPr>
          <w:rFonts w:ascii="Calibri" w:hAnsi="Calibri" w:cs="Calibri"/>
          <w:b w:val="0"/>
          <w:bCs/>
          <w:sz w:val="22"/>
          <w:szCs w:val="22"/>
        </w:rPr>
      </w:pPr>
      <w:r>
        <w:rPr>
          <w:rFonts w:ascii="Calibri" w:hAnsi="Calibri" w:cs="Calibri"/>
          <w:b w:val="0"/>
          <w:bCs/>
          <w:sz w:val="22"/>
          <w:szCs w:val="22"/>
        </w:rPr>
        <w:t>Onglet 9 : mode d’emploi pour compresser les fichiers</w:t>
      </w:r>
    </w:p>
    <w:p w:rsidR="005C55AE" w:rsidRDefault="005C55AE">
      <w:pPr>
        <w:pStyle w:val="Style2"/>
        <w:ind w:left="708" w:firstLine="708"/>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3</w:t>
      </w:r>
      <w:r>
        <w:rPr>
          <w:rFonts w:ascii="Calibri" w:hAnsi="Calibri" w:cs="Calibri"/>
          <w:b w:val="0"/>
          <w:bCs/>
          <w:sz w:val="22"/>
          <w:szCs w:val="22"/>
        </w:rPr>
        <w:t xml:space="preserve"> </w:t>
      </w:r>
      <w:r>
        <w:rPr>
          <w:rFonts w:ascii="Calibri" w:hAnsi="Calibri" w:cs="Calibri"/>
          <w:bCs/>
          <w:sz w:val="22"/>
          <w:szCs w:val="22"/>
        </w:rPr>
        <w:t>ENCODAGE</w:t>
      </w:r>
      <w:r>
        <w:rPr>
          <w:rFonts w:ascii="Calibri" w:hAnsi="Calibri" w:cs="Calibri"/>
          <w:b w:val="0"/>
          <w:bCs/>
          <w:sz w:val="22"/>
          <w:szCs w:val="22"/>
        </w:rPr>
        <w:t xml:space="preserve"> </w:t>
      </w:r>
      <w:r>
        <w:rPr>
          <w:rFonts w:ascii="Calibri" w:hAnsi="Calibri" w:cs="Calibri"/>
          <w:sz w:val="22"/>
          <w:szCs w:val="22"/>
        </w:rPr>
        <w:t xml:space="preserve">DISPO SEC </w:t>
      </w:r>
      <w:r>
        <w:rPr>
          <w:rFonts w:ascii="Calibri" w:hAnsi="Calibri" w:cs="Calibri"/>
          <w:sz w:val="22"/>
          <w:szCs w:val="22"/>
        </w:rPr>
        <w:t>LIBRE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l’encodage des </w:t>
      </w:r>
      <w:r>
        <w:rPr>
          <w:rFonts w:ascii="Calibri" w:hAnsi="Calibri" w:cs="Calibri"/>
          <w:sz w:val="22"/>
          <w:szCs w:val="22"/>
        </w:rPr>
        <w:t>mises en disponibilité</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1 : pour l’encodage de toutes les mises en disponibilité de votre établissement scolaire, des nouvelles désignations par le PO et les reconductions des désignations antérie</w:t>
      </w:r>
      <w:r>
        <w:rPr>
          <w:rFonts w:ascii="Calibri" w:hAnsi="Calibri" w:cs="Calibri"/>
          <w:b w:val="0"/>
          <w:bCs/>
          <w:sz w:val="22"/>
          <w:szCs w:val="22"/>
        </w:rPr>
        <w:t>ures (ORCES, CZ et/ou CC)</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 xml:space="preserve">Onglet 2 : note explicative concernant la procédure à suivre pour compléter les différentes données </w:t>
      </w:r>
    </w:p>
    <w:p w:rsidR="005C55AE" w:rsidRDefault="005C55AE">
      <w:pPr>
        <w:pStyle w:val="Style2"/>
        <w:ind w:left="708" w:firstLine="708"/>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4</w:t>
      </w:r>
      <w:r>
        <w:rPr>
          <w:rFonts w:ascii="Calibri" w:hAnsi="Calibri" w:cs="Calibri"/>
          <w:b w:val="0"/>
          <w:bCs/>
          <w:sz w:val="22"/>
          <w:szCs w:val="22"/>
        </w:rPr>
        <w:t xml:space="preserve"> </w:t>
      </w:r>
      <w:r>
        <w:rPr>
          <w:rFonts w:ascii="Calibri" w:hAnsi="Calibri" w:cs="Calibri"/>
          <w:sz w:val="22"/>
          <w:szCs w:val="22"/>
        </w:rPr>
        <w:t>EV ENCODAGE EV SEC LIBRE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l’encodage des </w:t>
      </w:r>
      <w:r>
        <w:rPr>
          <w:rFonts w:ascii="Calibri" w:hAnsi="Calibri" w:cs="Calibri"/>
          <w:sz w:val="22"/>
          <w:szCs w:val="22"/>
        </w:rPr>
        <w:t>emplois vacants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 xml:space="preserve">Onglet 1 : pour l’encodage du </w:t>
      </w:r>
      <w:r>
        <w:rPr>
          <w:rFonts w:ascii="Calibri" w:hAnsi="Calibri" w:cs="Calibri"/>
          <w:b w:val="0"/>
          <w:bCs/>
          <w:sz w:val="22"/>
          <w:szCs w:val="22"/>
        </w:rPr>
        <w:t>relevé des emplois vacants de votre établissement scolaire</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2 : note explicative concernant la procédure à suivre pour compléter les différentes données</w:t>
      </w:r>
    </w:p>
    <w:p w:rsidR="005C55AE" w:rsidRDefault="005C55AE">
      <w:pPr>
        <w:pStyle w:val="Style2"/>
        <w:ind w:left="708" w:firstLine="708"/>
        <w:jc w:val="both"/>
        <w:rPr>
          <w:rFonts w:ascii="Calibri" w:hAnsi="Calibri" w:cs="Calibri"/>
          <w:b w:val="0"/>
          <w:bCs/>
          <w:sz w:val="22"/>
          <w:szCs w:val="22"/>
        </w:rPr>
      </w:pPr>
    </w:p>
    <w:p w:rsidR="005C55AE" w:rsidRDefault="005C55AE">
      <w:pPr>
        <w:suppressAutoHyphens w:val="0"/>
        <w:rPr>
          <w:b/>
        </w:rPr>
      </w:pPr>
      <w:bookmarkStart w:id="76" w:name="_Toc83022857"/>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0107D0">
      <w:pPr>
        <w:pStyle w:val="Annexe0Titre3"/>
      </w:pPr>
      <w:bookmarkStart w:id="77" w:name="_Toc138069483"/>
      <w:r>
        <w:lastRenderedPageBreak/>
        <w:t xml:space="preserve">Pour </w:t>
      </w:r>
      <w:r>
        <w:t>les ORCES</w:t>
      </w:r>
      <w:bookmarkEnd w:id="76"/>
      <w:bookmarkEnd w:id="77"/>
    </w:p>
    <w:p w:rsidR="005C55AE" w:rsidRDefault="005C55AE">
      <w:pPr>
        <w:pStyle w:val="Titre3SG"/>
        <w:rPr>
          <w:b/>
          <w:u w:val="none"/>
          <w:lang w:val="fr-FR"/>
        </w:rPr>
      </w:pPr>
    </w:p>
    <w:p w:rsidR="005C55AE" w:rsidRDefault="000107D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ORCES</w:t>
      </w:r>
      <w:r>
        <w:rPr>
          <w:rFonts w:ascii="Calibri" w:hAnsi="Calibri" w:cs="Calibri"/>
          <w:b w:val="0"/>
          <w:bCs/>
          <w:sz w:val="22"/>
          <w:szCs w:val="22"/>
        </w:rPr>
        <w:t xml:space="preserve"> dans le cadre de la présente circulaire sont les suivants :</w:t>
      </w:r>
    </w:p>
    <w:p w:rsidR="005C55AE" w:rsidRDefault="000107D0">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SEC LIBRE </w:t>
      </w:r>
      <w:r>
        <w:rPr>
          <w:rFonts w:ascii="Calibri" w:hAnsi="Calibri" w:cs="Calibri"/>
          <w:sz w:val="22"/>
          <w:szCs w:val="22"/>
        </w:rPr>
        <w:t>2023-2024</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5C55AE" w:rsidRDefault="005C55AE">
      <w:pPr>
        <w:pStyle w:val="Style2"/>
        <w:ind w:firstLine="708"/>
        <w:jc w:val="both"/>
        <w:rPr>
          <w:rFonts w:ascii="Calibri" w:hAnsi="Calibri" w:cs="Calibri"/>
          <w:b w:val="0"/>
          <w:bCs/>
          <w:sz w:val="22"/>
          <w:szCs w:val="22"/>
        </w:rPr>
      </w:pPr>
    </w:p>
    <w:p w:rsidR="005C55AE" w:rsidRDefault="000107D0">
      <w:pPr>
        <w:pStyle w:val="Style2"/>
        <w:ind w:firstLine="708"/>
        <w:jc w:val="both"/>
        <w:rPr>
          <w:rFonts w:ascii="Calibri" w:hAnsi="Calibri" w:cs="Calibri"/>
          <w:b w:val="0"/>
          <w:bCs/>
          <w:sz w:val="22"/>
          <w:szCs w:val="22"/>
        </w:rPr>
      </w:pPr>
      <w:r>
        <w:rPr>
          <w:rFonts w:ascii="Calibri" w:hAnsi="Calibri" w:cs="Calibri"/>
          <w:sz w:val="22"/>
          <w:szCs w:val="22"/>
        </w:rPr>
        <w:t>Annexe 5</w:t>
      </w:r>
      <w:r>
        <w:rPr>
          <w:rFonts w:ascii="Calibri" w:hAnsi="Calibri" w:cs="Calibri"/>
          <w:b w:val="0"/>
          <w:bCs/>
          <w:sz w:val="22"/>
          <w:szCs w:val="22"/>
        </w:rPr>
        <w:t xml:space="preserve"> </w:t>
      </w:r>
      <w:r>
        <w:rPr>
          <w:rFonts w:ascii="Calibri" w:hAnsi="Calibri" w:cs="Calibri"/>
          <w:sz w:val="22"/>
          <w:szCs w:val="22"/>
        </w:rPr>
        <w:t>FUSION ORCES DISPO SEC LIBRE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la fusion des documents de disponibilité </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 xml:space="preserve">Onglet 1 : document destiné aux ORCES à utiliser pour la fusion des </w:t>
      </w:r>
      <w:r>
        <w:rPr>
          <w:rFonts w:ascii="Calibri" w:hAnsi="Calibri" w:cs="Calibri"/>
          <w:b w:val="0"/>
          <w:bCs/>
          <w:sz w:val="22"/>
          <w:szCs w:val="22"/>
        </w:rPr>
        <w:t>documents de disponibilité reçus des écoles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ORCES</w:t>
      </w:r>
    </w:p>
    <w:p w:rsidR="005C55AE" w:rsidRDefault="005C55AE">
      <w:pPr>
        <w:pStyle w:val="Style2"/>
        <w:ind w:left="1416"/>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6</w:t>
      </w:r>
      <w:r>
        <w:rPr>
          <w:rFonts w:ascii="Calibri" w:hAnsi="Calibri" w:cs="Calibri"/>
          <w:b w:val="0"/>
          <w:bCs/>
          <w:sz w:val="22"/>
          <w:szCs w:val="22"/>
        </w:rPr>
        <w:t xml:space="preserve"> </w:t>
      </w:r>
      <w:r>
        <w:rPr>
          <w:rFonts w:ascii="Calibri" w:hAnsi="Calibri" w:cs="Calibri"/>
          <w:sz w:val="22"/>
          <w:szCs w:val="22"/>
        </w:rPr>
        <w:t>FUSION ORCES DISPO SEC LIBRE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la fusion des documents de disponibilité </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 aux ORCES à utiliser pour la fusion des documents de disponibilité reçus des écoles.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ORCES</w:t>
      </w:r>
    </w:p>
    <w:p w:rsidR="005C55AE" w:rsidRDefault="005C55AE">
      <w:pPr>
        <w:pStyle w:val="Style2"/>
        <w:ind w:left="1416"/>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9</w:t>
      </w:r>
      <w:r>
        <w:rPr>
          <w:rFonts w:ascii="Calibri" w:hAnsi="Calibri" w:cs="Calibri"/>
          <w:b w:val="0"/>
          <w:bCs/>
          <w:sz w:val="22"/>
          <w:szCs w:val="22"/>
        </w:rPr>
        <w:t xml:space="preserve"> </w:t>
      </w:r>
      <w:r>
        <w:rPr>
          <w:rFonts w:ascii="Calibri" w:hAnsi="Calibri" w:cs="Calibri"/>
          <w:sz w:val="22"/>
          <w:szCs w:val="22"/>
        </w:rPr>
        <w:t>Désignation ORCES pour MDP 2023-202</w:t>
      </w:r>
      <w:r>
        <w:rPr>
          <w:rFonts w:ascii="Calibri" w:hAnsi="Calibri" w:cs="Calibri"/>
          <w:sz w:val="22"/>
          <w:szCs w:val="22"/>
        </w:rPr>
        <w:t>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WORD destiné aux ORCES pour signifier la désignation aux MDP concernés. </w:t>
      </w:r>
    </w:p>
    <w:p w:rsidR="005C55AE" w:rsidRDefault="005C55AE">
      <w:pPr>
        <w:pStyle w:val="Style2"/>
        <w:ind w:left="1416"/>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10</w:t>
      </w:r>
      <w:r>
        <w:rPr>
          <w:rFonts w:ascii="Calibri" w:hAnsi="Calibri" w:cs="Calibri"/>
          <w:b w:val="0"/>
          <w:bCs/>
          <w:sz w:val="22"/>
          <w:szCs w:val="22"/>
        </w:rPr>
        <w:t xml:space="preserve"> </w:t>
      </w:r>
      <w:r>
        <w:rPr>
          <w:rFonts w:ascii="Calibri" w:hAnsi="Calibri" w:cs="Calibri"/>
          <w:sz w:val="22"/>
          <w:szCs w:val="22"/>
        </w:rPr>
        <w:t>Désignation ORCES pour PO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WORD destiné aux ORCES pour signifier la désignation de MDP aux PO concernés. </w:t>
      </w:r>
    </w:p>
    <w:p w:rsidR="005C55AE" w:rsidRDefault="005C55AE">
      <w:pPr>
        <w:pStyle w:val="Style2"/>
        <w:ind w:left="1416"/>
        <w:jc w:val="both"/>
        <w:rPr>
          <w:rFonts w:ascii="Calibri" w:hAnsi="Calibri" w:cs="Calibri"/>
          <w:b w:val="0"/>
          <w:bCs/>
          <w:sz w:val="22"/>
          <w:szCs w:val="22"/>
        </w:rPr>
      </w:pPr>
    </w:p>
    <w:p w:rsidR="005C55AE" w:rsidRDefault="000107D0">
      <w:pPr>
        <w:pStyle w:val="Style2"/>
        <w:ind w:firstLine="708"/>
        <w:jc w:val="both"/>
        <w:rPr>
          <w:rFonts w:ascii="Calibri" w:hAnsi="Calibri" w:cs="Calibri"/>
          <w:sz w:val="22"/>
          <w:szCs w:val="22"/>
        </w:rPr>
      </w:pPr>
      <w:r>
        <w:rPr>
          <w:rFonts w:ascii="Calibri" w:hAnsi="Calibri" w:cs="Calibri"/>
          <w:sz w:val="22"/>
          <w:szCs w:val="22"/>
        </w:rPr>
        <w:t>Annexe 11</w:t>
      </w:r>
      <w:r>
        <w:rPr>
          <w:rFonts w:ascii="Calibri" w:hAnsi="Calibri" w:cs="Calibri"/>
          <w:b w:val="0"/>
          <w:bCs/>
          <w:sz w:val="22"/>
          <w:szCs w:val="22"/>
        </w:rPr>
        <w:t xml:space="preserve"> </w:t>
      </w:r>
      <w:r>
        <w:rPr>
          <w:rFonts w:ascii="Calibri" w:hAnsi="Calibri" w:cs="Calibri"/>
          <w:sz w:val="22"/>
          <w:szCs w:val="22"/>
        </w:rPr>
        <w:t xml:space="preserve">Acceptation refus </w:t>
      </w:r>
      <w:r>
        <w:rPr>
          <w:rFonts w:ascii="Calibri" w:hAnsi="Calibri" w:cs="Calibri"/>
          <w:sz w:val="22"/>
          <w:szCs w:val="22"/>
        </w:rPr>
        <w:t>suite désignation ORCES 2023-2024</w:t>
      </w:r>
    </w:p>
    <w:p w:rsidR="005C55AE" w:rsidRDefault="000107D0">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WORD destiné aux MDP afin d’introduire un recours contre une désignation ORCES. </w:t>
      </w:r>
    </w:p>
    <w:p w:rsidR="005C55AE" w:rsidRDefault="005C55AE">
      <w:pPr>
        <w:pStyle w:val="Style2"/>
        <w:ind w:left="1416"/>
        <w:jc w:val="both"/>
        <w:rPr>
          <w:rFonts w:ascii="Calibri" w:hAnsi="Calibri" w:cs="Calibri"/>
          <w:b w:val="0"/>
          <w:bCs/>
          <w:sz w:val="22"/>
          <w:szCs w:val="22"/>
        </w:rPr>
      </w:pPr>
    </w:p>
    <w:p w:rsidR="005C55AE" w:rsidRDefault="005C55AE">
      <w:pPr>
        <w:pStyle w:val="Style2"/>
        <w:ind w:left="1416"/>
        <w:jc w:val="both"/>
        <w:rPr>
          <w:rFonts w:ascii="Calibri" w:hAnsi="Calibri" w:cs="Calibri"/>
          <w:b w:val="0"/>
          <w:bCs/>
          <w:sz w:val="22"/>
          <w:szCs w:val="22"/>
        </w:rPr>
      </w:pPr>
    </w:p>
    <w:p w:rsidR="005C55AE" w:rsidRDefault="000107D0">
      <w:pPr>
        <w:pStyle w:val="Annexe0Titre3"/>
      </w:pPr>
      <w:bookmarkStart w:id="78" w:name="_Toc83022858"/>
      <w:bookmarkStart w:id="79" w:name="_Toc138069484"/>
      <w:r>
        <w:t>Pour les Commissions zonales</w:t>
      </w:r>
      <w:bookmarkEnd w:id="78"/>
      <w:bookmarkEnd w:id="79"/>
    </w:p>
    <w:p w:rsidR="005C55AE" w:rsidRDefault="005C55AE">
      <w:pPr>
        <w:pStyle w:val="Titre3SG"/>
        <w:rPr>
          <w:b/>
          <w:u w:val="none"/>
          <w:lang w:val="fr-FR"/>
        </w:rPr>
      </w:pPr>
    </w:p>
    <w:p w:rsidR="005C55AE" w:rsidRDefault="000107D0">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Commissions zonales</w:t>
      </w:r>
      <w:r>
        <w:rPr>
          <w:rFonts w:ascii="Calibri" w:hAnsi="Calibri" w:cs="Calibri"/>
          <w:b w:val="0"/>
          <w:bCs/>
          <w:sz w:val="22"/>
          <w:szCs w:val="22"/>
        </w:rPr>
        <w:t xml:space="preserve"> dans le cadre de la p</w:t>
      </w:r>
      <w:r>
        <w:rPr>
          <w:rFonts w:ascii="Calibri" w:hAnsi="Calibri" w:cs="Calibri"/>
          <w:b w:val="0"/>
          <w:bCs/>
          <w:sz w:val="22"/>
          <w:szCs w:val="22"/>
        </w:rPr>
        <w:t>résente circulaire sont les suivants :</w:t>
      </w:r>
    </w:p>
    <w:p w:rsidR="005C55AE" w:rsidRDefault="005C55AE">
      <w:pPr>
        <w:pStyle w:val="Style2"/>
        <w:jc w:val="both"/>
        <w:rPr>
          <w:rFonts w:ascii="Calibri" w:hAnsi="Calibri" w:cs="Calibri"/>
          <w:b w:val="0"/>
          <w:bCs/>
          <w:sz w:val="22"/>
          <w:szCs w:val="22"/>
        </w:rPr>
      </w:pPr>
    </w:p>
    <w:p w:rsidR="005C55AE" w:rsidRDefault="000107D0">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SEC LIBRE </w:t>
      </w:r>
      <w:r>
        <w:rPr>
          <w:rFonts w:ascii="Calibri" w:hAnsi="Calibri" w:cs="Calibri"/>
          <w:sz w:val="22"/>
          <w:szCs w:val="22"/>
        </w:rPr>
        <w:t>2023-2024</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5C55AE" w:rsidRDefault="005C55AE">
      <w:pPr>
        <w:pStyle w:val="Style2"/>
        <w:ind w:firstLine="708"/>
        <w:jc w:val="both"/>
        <w:rPr>
          <w:rFonts w:ascii="Calibri" w:hAnsi="Calibri" w:cs="Calibri"/>
          <w:b w:val="0"/>
          <w:bCs/>
          <w:strike/>
          <w:sz w:val="22"/>
          <w:szCs w:val="22"/>
        </w:rPr>
      </w:pPr>
    </w:p>
    <w:p w:rsidR="005C55AE" w:rsidRDefault="005C55AE">
      <w:pPr>
        <w:pStyle w:val="Style2"/>
        <w:ind w:firstLine="708"/>
        <w:jc w:val="both"/>
        <w:rPr>
          <w:rFonts w:ascii="Calibri" w:hAnsi="Calibri" w:cs="Calibri"/>
          <w:b w:val="0"/>
          <w:bCs/>
          <w:strike/>
          <w:sz w:val="22"/>
          <w:szCs w:val="22"/>
        </w:rPr>
      </w:pPr>
    </w:p>
    <w:p w:rsidR="005C55AE" w:rsidRDefault="000107D0">
      <w:pPr>
        <w:pStyle w:val="Style2"/>
        <w:ind w:left="708"/>
        <w:jc w:val="both"/>
        <w:rPr>
          <w:rFonts w:ascii="Calibri" w:hAnsi="Calibri" w:cs="Calibri"/>
          <w:b w:val="0"/>
          <w:bCs/>
          <w:sz w:val="22"/>
          <w:szCs w:val="22"/>
        </w:rPr>
      </w:pPr>
      <w:r>
        <w:rPr>
          <w:rFonts w:ascii="Calibri" w:hAnsi="Calibri" w:cs="Calibri"/>
          <w:sz w:val="22"/>
          <w:szCs w:val="22"/>
        </w:rPr>
        <w:t>Annexe 7</w:t>
      </w:r>
      <w:r>
        <w:rPr>
          <w:rFonts w:ascii="Calibri" w:hAnsi="Calibri" w:cs="Calibri"/>
          <w:b w:val="0"/>
          <w:bCs/>
          <w:sz w:val="22"/>
          <w:szCs w:val="22"/>
        </w:rPr>
        <w:t xml:space="preserve"> </w:t>
      </w:r>
      <w:r>
        <w:rPr>
          <w:rFonts w:ascii="Calibri" w:hAnsi="Calibri" w:cs="Calibri"/>
          <w:sz w:val="22"/>
          <w:szCs w:val="22"/>
        </w:rPr>
        <w:t xml:space="preserve">FUSION CZ DISPO SEC LIBRE </w:t>
      </w:r>
      <w:r>
        <w:rPr>
          <w:rFonts w:ascii="Calibri" w:hAnsi="Calibri" w:cs="Calibri"/>
          <w:sz w:val="22"/>
          <w:szCs w:val="22"/>
        </w:rPr>
        <w:t>2023-2024</w:t>
      </w:r>
    </w:p>
    <w:p w:rsidR="005C55AE" w:rsidRDefault="000107D0">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 mise en disponibilité</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 aux CZ à utiliser pour la fusion des documents des mises en disponibilité reçus des écoles.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 xml:space="preserve">Onglet 2 : encodage des données issues des opérations </w:t>
      </w:r>
      <w:r>
        <w:rPr>
          <w:rFonts w:ascii="Calibri" w:hAnsi="Calibri" w:cs="Calibri"/>
          <w:b w:val="0"/>
          <w:bCs/>
          <w:sz w:val="22"/>
          <w:szCs w:val="22"/>
        </w:rPr>
        <w:t>et décisions effectuées au niveau des CZ</w:t>
      </w:r>
    </w:p>
    <w:p w:rsidR="005C55AE" w:rsidRDefault="005C55AE">
      <w:pPr>
        <w:pStyle w:val="Style2"/>
        <w:jc w:val="both"/>
        <w:rPr>
          <w:rFonts w:ascii="Calibri" w:hAnsi="Calibri" w:cs="Calibri"/>
          <w:b w:val="0"/>
          <w:bCs/>
          <w:sz w:val="22"/>
          <w:szCs w:val="22"/>
        </w:rPr>
      </w:pPr>
    </w:p>
    <w:p w:rsidR="005C55AE" w:rsidRDefault="005C55AE">
      <w:pPr>
        <w:suppressAutoHyphens w:val="0"/>
        <w:rPr>
          <w:rFonts w:ascii="Calibri" w:hAnsi="Calibri" w:cs="Calibri"/>
          <w:b/>
          <w:sz w:val="22"/>
          <w:szCs w:val="22"/>
        </w:rPr>
      </w:pPr>
    </w:p>
    <w:p w:rsidR="005C55AE" w:rsidRDefault="000107D0">
      <w:pPr>
        <w:pStyle w:val="Style2"/>
        <w:ind w:left="708"/>
        <w:jc w:val="both"/>
        <w:rPr>
          <w:rFonts w:ascii="Calibri" w:hAnsi="Calibri" w:cs="Calibri"/>
          <w:sz w:val="22"/>
          <w:szCs w:val="22"/>
        </w:rPr>
      </w:pPr>
      <w:r>
        <w:rPr>
          <w:rFonts w:ascii="Calibri" w:hAnsi="Calibri" w:cs="Calibri"/>
          <w:sz w:val="22"/>
          <w:szCs w:val="22"/>
        </w:rPr>
        <w:t>Annexe 8 FUSION CZ EV SEC LIBRE 2023-2024</w:t>
      </w:r>
    </w:p>
    <w:p w:rsidR="005C55AE" w:rsidRDefault="000107D0">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des emplois vacants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destinés aux CZ à utiliser pour la fusion des documents des emplois vacants reçus des</w:t>
      </w:r>
      <w:r>
        <w:rPr>
          <w:rFonts w:ascii="Calibri" w:hAnsi="Calibri" w:cs="Calibri"/>
          <w:b w:val="0"/>
          <w:bCs/>
          <w:sz w:val="22"/>
          <w:szCs w:val="22"/>
        </w:rPr>
        <w:t xml:space="preserve"> écoles.</w:t>
      </w:r>
    </w:p>
    <w:p w:rsidR="005C55AE" w:rsidRDefault="000107D0">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CZ</w:t>
      </w:r>
    </w:p>
    <w:p w:rsidR="005C55AE" w:rsidRDefault="005C55AE">
      <w:pPr>
        <w:pStyle w:val="Style15"/>
        <w:numPr>
          <w:ilvl w:val="0"/>
          <w:numId w:val="0"/>
        </w:numPr>
      </w:pPr>
    </w:p>
    <w:p w:rsidR="005C55AE" w:rsidRDefault="005C55AE">
      <w:pPr>
        <w:pStyle w:val="Style15"/>
        <w:numPr>
          <w:ilvl w:val="0"/>
          <w:numId w:val="0"/>
        </w:numPr>
      </w:pPr>
    </w:p>
    <w:p w:rsidR="005C55AE" w:rsidRDefault="005C55AE">
      <w:pPr>
        <w:pStyle w:val="Style15"/>
        <w:numPr>
          <w:ilvl w:val="0"/>
          <w:numId w:val="0"/>
        </w:numPr>
      </w:pPr>
    </w:p>
    <w:p w:rsidR="005C55AE" w:rsidRDefault="000107D0">
      <w:pPr>
        <w:shd w:val="clear" w:color="auto" w:fill="FFFFFF"/>
        <w:suppressAutoHyphens w:val="0"/>
        <w:jc w:val="right"/>
        <w:rPr>
          <w:rFonts w:ascii="Calibri" w:hAnsi="Calibri"/>
          <w:b/>
          <w:bCs/>
          <w:sz w:val="26"/>
          <w:szCs w:val="26"/>
          <w:lang w:val="fr-BE"/>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bookmarkStart w:id="80" w:name="_Toc83022859"/>
      <w:r>
        <w:rPr>
          <w:lang w:val="fr-BE"/>
        </w:rPr>
        <w:br w:type="page"/>
      </w:r>
    </w:p>
    <w:p w:rsidR="005C55AE" w:rsidRDefault="000107D0">
      <w:pPr>
        <w:pStyle w:val="Annexe0Titre2"/>
      </w:pPr>
      <w:bookmarkStart w:id="81" w:name="_Ref113618653"/>
      <w:bookmarkStart w:id="82" w:name="_Ref113618677"/>
      <w:bookmarkStart w:id="83" w:name="_Ref113618755"/>
      <w:bookmarkStart w:id="84" w:name="_Ref113618830"/>
      <w:bookmarkStart w:id="85" w:name="_Ref113618852"/>
      <w:bookmarkStart w:id="86" w:name="_Ref113618924"/>
      <w:bookmarkStart w:id="87" w:name="_Toc138069485"/>
      <w:r>
        <w:lastRenderedPageBreak/>
        <w:t>Erreurs fréquentes</w:t>
      </w:r>
      <w:bookmarkEnd w:id="81"/>
      <w:bookmarkEnd w:id="82"/>
      <w:bookmarkEnd w:id="83"/>
      <w:bookmarkEnd w:id="84"/>
      <w:bookmarkEnd w:id="85"/>
      <w:bookmarkEnd w:id="86"/>
      <w:bookmarkEnd w:id="87"/>
    </w:p>
    <w:p w:rsidR="005C55AE" w:rsidRDefault="005C55AE">
      <w:pPr>
        <w:pStyle w:val="Listenumros"/>
        <w:numPr>
          <w:ilvl w:val="0"/>
          <w:numId w:val="0"/>
        </w:numPr>
        <w:ind w:left="-60"/>
        <w:jc w:val="both"/>
        <w:rPr>
          <w:rFonts w:ascii="Calibri" w:hAnsi="Calibri" w:cs="Calibri"/>
          <w:sz w:val="22"/>
          <w:szCs w:val="22"/>
        </w:rPr>
      </w:pPr>
    </w:p>
    <w:p w:rsidR="005C55AE" w:rsidRDefault="000107D0">
      <w:pPr>
        <w:pStyle w:val="Listenumros"/>
        <w:numPr>
          <w:ilvl w:val="0"/>
          <w:numId w:val="0"/>
        </w:numPr>
        <w:ind w:left="-60"/>
        <w:jc w:val="both"/>
        <w:rPr>
          <w:rFonts w:ascii="Calibri" w:hAnsi="Calibri" w:cs="Calibri"/>
          <w:b/>
          <w:bCs/>
          <w:sz w:val="22"/>
          <w:szCs w:val="22"/>
        </w:rPr>
      </w:pPr>
      <w:r>
        <w:rPr>
          <w:rFonts w:ascii="Calibri" w:hAnsi="Calibri" w:cs="Calibri"/>
          <w:sz w:val="22"/>
          <w:szCs w:val="22"/>
        </w:rPr>
        <w:t xml:space="preserve">Vous trouverez ci-après une liste, non exhaustive, </w:t>
      </w:r>
      <w:r>
        <w:rPr>
          <w:rFonts w:ascii="Calibri" w:hAnsi="Calibri" w:cs="Calibri"/>
          <w:sz w:val="22"/>
          <w:szCs w:val="22"/>
        </w:rPr>
        <w:t xml:space="preserve">des erreurs les plus fréquemment commises et qui obligent un ré encodage des données par les secrétaires des Commissions. Nous attirons donc votre attention sur les points suivants : </w:t>
      </w:r>
    </w:p>
    <w:p w:rsidR="005C55AE" w:rsidRDefault="005C55AE">
      <w:pPr>
        <w:jc w:val="both"/>
        <w:rPr>
          <w:rFonts w:ascii="Calibri" w:hAnsi="Calibri" w:cs="Calibri"/>
        </w:rPr>
      </w:pPr>
    </w:p>
    <w:p w:rsidR="005C55AE" w:rsidRDefault="000107D0">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t>Au niveau de l’encodage des mises en disponibilité :</w:t>
      </w:r>
    </w:p>
    <w:p w:rsidR="005C55AE" w:rsidRDefault="005C55AE">
      <w:pPr>
        <w:jc w:val="both"/>
        <w:rPr>
          <w:rFonts w:ascii="Calibri" w:hAnsi="Calibri" w:cs="Calibri"/>
        </w:rPr>
      </w:pP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Si aucune mise en</w:t>
      </w:r>
      <w:r>
        <w:rPr>
          <w:rFonts w:ascii="Calibri" w:hAnsi="Calibri" w:cs="Calibri"/>
          <w:sz w:val="22"/>
          <w:szCs w:val="22"/>
        </w:rPr>
        <w:t xml:space="preserve"> disponibilité n’est à déclarer, il faut introduire le numéro FASE suivi de la mention « néant » sur la première ligne (n°5), colonne 9 intitulé « Nom et prénom du membre du personnel mis en dispo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 fichier regroupant l’ensemble des numéros FASE d’un </w:t>
      </w:r>
      <w:r>
        <w:rPr>
          <w:rFonts w:ascii="Calibri" w:hAnsi="Calibri" w:cs="Calibri"/>
          <w:sz w:val="22"/>
          <w:szCs w:val="22"/>
        </w:rPr>
        <w:t>même PO doit parvenir en un seul envoi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et l’encodage doit commencer dès la ligne 5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plusieurs lignes sont encodées pour un même MDP, toutes les données le concernant d</w:t>
      </w:r>
      <w:r>
        <w:rPr>
          <w:rFonts w:ascii="Calibri" w:hAnsi="Calibri" w:cs="Calibri"/>
          <w:sz w:val="22"/>
          <w:szCs w:val="22"/>
        </w:rPr>
        <w:t>oivent être reproduites à chaque ligne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Calcul du reste à pourvoir est erroné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charge initiale doit être correctement indiquée (des cellules distinctes pour le numérateur et dénominateur)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w:t>
      </w:r>
      <w:r>
        <w:rPr>
          <w:rFonts w:ascii="Calibri" w:hAnsi="Calibri" w:cs="Calibri"/>
          <w:sz w:val="22"/>
          <w:szCs w:val="22"/>
        </w:rPr>
        <w:t>rer qu’il n’y a pas de doublons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colonne DI doit être complétée si la situation du MDP le justifie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pour lequel un document EL/D-NTA a été établi est bien repris dans le fichier « mise en disponibilité ». Le document EL/D-NTA et l</w:t>
      </w:r>
      <w:r>
        <w:rPr>
          <w:rFonts w:ascii="Calibri" w:hAnsi="Calibri" w:cs="Calibri"/>
          <w:sz w:val="22"/>
          <w:szCs w:val="22"/>
        </w:rPr>
        <w:t>e fichier doivent correspondre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de charge mentionné doit correspondre à la fonction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le PO a retrouvé des heures pour un MDP ; que le MDP est en reconduction de réaffectations et</w:t>
      </w:r>
      <w:r>
        <w:rPr>
          <w:rFonts w:ascii="Calibri" w:hAnsi="Calibri" w:cs="Calibri"/>
          <w:sz w:val="22"/>
          <w:szCs w:val="22"/>
        </w:rPr>
        <w:t>/ou de remises au travail ou si le MDP a retrouvé d’initiative, les colonnes relatives à la désignation doivent être complétées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L’ancienneté de service globale doit être indiquée en nombre de jours, vérifier donc que le nombre de jours indiqué n’est pas </w:t>
      </w:r>
      <w:r>
        <w:rPr>
          <w:rFonts w:ascii="Calibri" w:hAnsi="Calibri" w:cs="Calibri"/>
          <w:sz w:val="22"/>
          <w:szCs w:val="22"/>
        </w:rPr>
        <w:t>fantaisiste (ex. : 60 000 jours)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Si le MDP a pris un congé, une absence ou une disponibilité où il se trouve en position d’activité de service, compléter le fichier avec les données relatives à la réaffectation, la remise au travail et/ou le rappel provi</w:t>
      </w:r>
      <w:r>
        <w:rPr>
          <w:rFonts w:ascii="Calibri" w:hAnsi="Calibri" w:cs="Calibri"/>
          <w:sz w:val="22"/>
          <w:szCs w:val="22"/>
        </w:rPr>
        <w:t>soire en service du MDP.</w:t>
      </w:r>
    </w:p>
    <w:p w:rsidR="005C55AE" w:rsidRDefault="000107D0">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 xml:space="preserve">Celui-ci permet au MDP de couvrir sa perte de charge et de bénéficier de son congé, son absence ou sa disponibilité. </w:t>
      </w:r>
    </w:p>
    <w:p w:rsidR="005C55AE" w:rsidRDefault="000107D0">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 xml:space="preserve">[Obligation d’une désignation administrative pour bénéficier d’un congé, d’une absence ou d’une disponibilité où </w:t>
      </w:r>
      <w:r>
        <w:rPr>
          <w:rFonts w:ascii="Calibri" w:hAnsi="Calibri" w:cs="Calibri"/>
          <w:sz w:val="22"/>
          <w:szCs w:val="22"/>
        </w:rPr>
        <w:t>le MDP est en position d’activité de service]</w:t>
      </w: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5C55AE">
      <w:pPr>
        <w:pStyle w:val="Style7"/>
        <w:numPr>
          <w:ilvl w:val="0"/>
          <w:numId w:val="0"/>
        </w:numPr>
        <w:suppressAutoHyphens w:val="0"/>
        <w:ind w:left="360" w:hanging="360"/>
        <w:jc w:val="both"/>
        <w:rPr>
          <w:rFonts w:ascii="Calibri" w:hAnsi="Calibri" w:cs="Calibri"/>
        </w:rPr>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0107D0">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lastRenderedPageBreak/>
        <w:t>Au niveau de l’encodage des emplois vacants :</w:t>
      </w:r>
    </w:p>
    <w:p w:rsidR="005C55AE" w:rsidRDefault="005C55AE">
      <w:pPr>
        <w:jc w:val="both"/>
        <w:rPr>
          <w:rFonts w:ascii="Calibri" w:hAnsi="Calibri" w:cs="Calibri"/>
          <w:sz w:val="22"/>
          <w:szCs w:val="22"/>
        </w:rPr>
      </w:pP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 fichier regroupant l’ensemble des n° FASE d’un même PO doit </w:t>
      </w:r>
      <w:r>
        <w:rPr>
          <w:rFonts w:ascii="Calibri" w:hAnsi="Calibri" w:cs="Calibri"/>
          <w:sz w:val="22"/>
          <w:szCs w:val="22"/>
        </w:rPr>
        <w:t>parvenir en un seul envoi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 même PO doivent être transmises en un seul fichier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concordance entre les données des colonnes relatives à la vacance</w:t>
      </w:r>
      <w:r>
        <w:rPr>
          <w:rFonts w:ascii="Calibri" w:hAnsi="Calibri" w:cs="Calibri"/>
          <w:sz w:val="22"/>
          <w:szCs w:val="22"/>
        </w:rPr>
        <w:t xml:space="preserve"> de l’emploi et de la situation du MDP doit être respectée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L’envoi tardif des documents EL/D-NTA empêche la vérification des données avant la réunion de la Commission de gestion des emplois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les documents EL/D-NTA ont été signés par les MD</w:t>
      </w:r>
      <w:r>
        <w:rPr>
          <w:rFonts w:ascii="Calibri" w:hAnsi="Calibri" w:cs="Calibri"/>
          <w:sz w:val="22"/>
          <w:szCs w:val="22"/>
        </w:rPr>
        <w:t>P : à défaut, le secrétariat doit renvoyer lesdits documents aux écoles ce qui alourdit d’autant le travail de tous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S’assurer que le MDP a coché la case visant à obtenir la liquidation de la subvention traitement d’attente : à défaut, cette dernière ne </w:t>
      </w:r>
      <w:r>
        <w:rPr>
          <w:rFonts w:ascii="Calibri" w:hAnsi="Calibri" w:cs="Calibri"/>
          <w:sz w:val="22"/>
          <w:szCs w:val="22"/>
        </w:rPr>
        <w:t>lui sera pas versée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d’erreurs manifestes de saisie ex : une ancienneté quasi nulle pour un temporaire assortie d’une protection à tous les niveaux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 glob</w:t>
      </w:r>
      <w:r>
        <w:rPr>
          <w:rFonts w:ascii="Calibri" w:hAnsi="Calibri" w:cs="Calibri"/>
          <w:sz w:val="22"/>
          <w:szCs w:val="22"/>
        </w:rPr>
        <w:t>ale doit être indiquée en nombre de jours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L’utilisation des choix proposés par les listes déroulantes doit être systématique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l’ancienneté de service globale et la protection</w:t>
      </w:r>
      <w:r>
        <w:rPr>
          <w:rFonts w:ascii="Calibri" w:hAnsi="Calibri" w:cs="Calibri"/>
          <w:sz w:val="22"/>
          <w:szCs w:val="22"/>
        </w:rPr>
        <w:t xml:space="preserve"> de l’emploi doivent être complétées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une même implantation ne peuvent pas varier d’une ligne à l’autre (ex. : encadrement différencié)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Lorsqu’il s’agit d’un emploi temporairement et définitivement vacant, la date de fin de vaca</w:t>
      </w:r>
      <w:r>
        <w:rPr>
          <w:rFonts w:ascii="Calibri" w:hAnsi="Calibri" w:cs="Calibri"/>
          <w:sz w:val="22"/>
          <w:szCs w:val="22"/>
        </w:rPr>
        <w:t xml:space="preserve">nce doit être indiquée en colonne concernée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mentionné doit correspondre à la fonction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La colonne relative à la protection de l’emploi doit être complétée correctement. </w:t>
      </w:r>
    </w:p>
    <w:p w:rsidR="005C55AE" w:rsidRDefault="005C55AE">
      <w:pPr>
        <w:pStyle w:val="Listenumros"/>
        <w:numPr>
          <w:ilvl w:val="0"/>
          <w:numId w:val="0"/>
        </w:numPr>
        <w:ind w:left="-60"/>
        <w:rPr>
          <w:rFonts w:ascii="Calibri" w:hAnsi="Calibri" w:cs="Calibri"/>
          <w:b/>
          <w:bCs/>
        </w:rPr>
      </w:pPr>
    </w:p>
    <w:p w:rsidR="005C55AE" w:rsidRDefault="005C55AE">
      <w:pPr>
        <w:pStyle w:val="Listenumros"/>
        <w:numPr>
          <w:ilvl w:val="0"/>
          <w:numId w:val="0"/>
        </w:numPr>
        <w:ind w:left="-60"/>
        <w:rPr>
          <w:rFonts w:ascii="Calibri" w:hAnsi="Calibri" w:cs="Calibri"/>
          <w:b/>
          <w:bCs/>
        </w:rPr>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5C55AE">
      <w:pPr>
        <w:suppressAutoHyphens w:val="0"/>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0107D0">
      <w:pPr>
        <w:pStyle w:val="Annexe0Titre2"/>
      </w:pPr>
      <w:bookmarkStart w:id="88" w:name="_Toc138069486"/>
      <w:r>
        <w:lastRenderedPageBreak/>
        <w:t>Transmission des données</w:t>
      </w:r>
      <w:bookmarkEnd w:id="80"/>
      <w:bookmarkEnd w:id="88"/>
    </w:p>
    <w:p w:rsidR="005C55AE" w:rsidRDefault="005C55AE">
      <w:pPr>
        <w:pStyle w:val="Listenumros"/>
        <w:numPr>
          <w:ilvl w:val="0"/>
          <w:numId w:val="0"/>
        </w:numPr>
        <w:jc w:val="both"/>
        <w:rPr>
          <w:rFonts w:ascii="Calibri" w:hAnsi="Calibri" w:cs="Calibri"/>
          <w:sz w:val="22"/>
          <w:szCs w:val="22"/>
        </w:rPr>
      </w:pPr>
    </w:p>
    <w:p w:rsidR="005C55AE" w:rsidRDefault="000107D0">
      <w:pPr>
        <w:pStyle w:val="Listenumros"/>
        <w:numPr>
          <w:ilvl w:val="0"/>
          <w:numId w:val="0"/>
        </w:numPr>
        <w:jc w:val="both"/>
        <w:rPr>
          <w:rFonts w:ascii="Calibri" w:hAnsi="Calibri" w:cs="Calibri"/>
          <w:sz w:val="22"/>
          <w:szCs w:val="22"/>
        </w:rPr>
      </w:pPr>
      <w:r>
        <w:rPr>
          <w:rFonts w:ascii="Calibri" w:hAnsi="Calibri" w:cs="Calibri"/>
          <w:sz w:val="22"/>
          <w:szCs w:val="22"/>
        </w:rPr>
        <w:t>Les fichiers EXCEL actuellement utilisés, les formules facilitant les encodages ainsi que les bases de données alourdissent considérablement le poids des d</w:t>
      </w:r>
      <w:r>
        <w:rPr>
          <w:rFonts w:ascii="Calibri" w:hAnsi="Calibri" w:cs="Calibri"/>
          <w:sz w:val="22"/>
          <w:szCs w:val="22"/>
        </w:rPr>
        <w:t xml:space="preserve">ocuments. Il vous est donc demandé de bien vouloir les compresser avant de les transférer par courriel. Pour ce faire, veuillez consulter l’annexe 2 INFO, onglet 9 </w:t>
      </w:r>
      <w:r>
        <w:rPr>
          <w:rFonts w:ascii="Calibri" w:hAnsi="Calibri" w:cs="Calibri"/>
          <w:b/>
          <w:bCs/>
          <w:sz w:val="22"/>
          <w:szCs w:val="22"/>
        </w:rPr>
        <w:t>mode d’emploi pour compresser les fichiers.</w:t>
      </w:r>
      <w:r>
        <w:rPr>
          <w:rFonts w:ascii="Calibri" w:hAnsi="Calibri" w:cs="Calibri"/>
          <w:sz w:val="22"/>
          <w:szCs w:val="22"/>
        </w:rPr>
        <w:t xml:space="preserve"> </w:t>
      </w:r>
    </w:p>
    <w:p w:rsidR="005C55AE" w:rsidRDefault="005C55AE">
      <w:pPr>
        <w:rPr>
          <w:rFonts w:ascii="Calibri" w:hAnsi="Calibri" w:cs="Calibri"/>
          <w:sz w:val="22"/>
          <w:szCs w:val="22"/>
        </w:rPr>
      </w:pPr>
    </w:p>
    <w:p w:rsidR="005C55AE" w:rsidRDefault="000107D0">
      <w:pPr>
        <w:pStyle w:val="Annexe0Titre3"/>
      </w:pPr>
      <w:bookmarkStart w:id="89" w:name="_Toc83022860"/>
      <w:bookmarkStart w:id="90" w:name="_Ref113619319"/>
      <w:bookmarkStart w:id="91" w:name="_Ref113619775"/>
      <w:bookmarkStart w:id="92" w:name="_Toc138069487"/>
      <w:r>
        <w:t>Par les Pouvoirs organisateurs</w:t>
      </w:r>
      <w:bookmarkEnd w:id="89"/>
      <w:bookmarkEnd w:id="90"/>
      <w:bookmarkEnd w:id="91"/>
      <w:bookmarkEnd w:id="92"/>
      <w:r>
        <w:t> </w:t>
      </w:r>
    </w:p>
    <w:p w:rsidR="005C55AE" w:rsidRDefault="005C55AE">
      <w:pPr>
        <w:rPr>
          <w:rFonts w:ascii="Calibri" w:hAnsi="Calibri" w:cs="Calibri"/>
          <w:sz w:val="22"/>
          <w:szCs w:val="22"/>
          <w:u w:val="single"/>
        </w:rPr>
      </w:pPr>
    </w:p>
    <w:p w:rsidR="005C55AE" w:rsidRDefault="000107D0">
      <w:pPr>
        <w:jc w:val="both"/>
        <w:rPr>
          <w:rFonts w:ascii="Calibri" w:hAnsi="Calibri" w:cs="Calibri"/>
          <w:sz w:val="22"/>
          <w:szCs w:val="22"/>
        </w:rPr>
      </w:pPr>
      <w:r>
        <w:rPr>
          <w:rFonts w:ascii="Calibri" w:hAnsi="Calibri" w:cs="Calibri"/>
          <w:sz w:val="22"/>
          <w:szCs w:val="22"/>
        </w:rPr>
        <w:t xml:space="preserve">Les Pouvoirs organisateurs et les Directions des établissements d’enseignement trouveront, en annexe à la présente, les modèles de documents à utiliser, pour l’année scolaire </w:t>
      </w:r>
      <w:r>
        <w:rPr>
          <w:rFonts w:ascii="Calibri" w:hAnsi="Calibri" w:cs="Calibri"/>
          <w:b/>
          <w:sz w:val="22"/>
          <w:szCs w:val="22"/>
        </w:rPr>
        <w:t>2023-2024</w:t>
      </w:r>
      <w:r>
        <w:rPr>
          <w:rFonts w:ascii="Calibri" w:hAnsi="Calibri" w:cs="Calibri"/>
          <w:sz w:val="22"/>
          <w:szCs w:val="22"/>
        </w:rPr>
        <w:t xml:space="preserve"> en vue de transmettre à l’ORCES ou aux Commissions zonales ou centrales</w:t>
      </w:r>
      <w:r>
        <w:rPr>
          <w:rFonts w:ascii="Calibri" w:hAnsi="Calibri" w:cs="Calibri"/>
          <w:sz w:val="22"/>
          <w:szCs w:val="22"/>
        </w:rPr>
        <w:t xml:space="preserve"> de gestion des emplois les renseignements nécessaires au bon déroulement du processus des réaffectations. </w:t>
      </w:r>
    </w:p>
    <w:p w:rsidR="005C55AE" w:rsidRDefault="005C55AE">
      <w:pPr>
        <w:rPr>
          <w:rFonts w:ascii="Calibri" w:hAnsi="Calibri" w:cs="Calibri"/>
          <w:sz w:val="22"/>
          <w:szCs w:val="22"/>
        </w:rPr>
      </w:pP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3" w:name="_Ref105313635"/>
      <w:r>
        <w:rPr>
          <w:rFonts w:ascii="Calibri" w:hAnsi="Calibri" w:cs="Calibri"/>
          <w:i/>
          <w:iCs/>
          <w:sz w:val="22"/>
          <w:szCs w:val="22"/>
        </w:rPr>
        <w:t>ETAPE 1</w:t>
      </w:r>
      <w:r>
        <w:rPr>
          <w:rFonts w:ascii="Calibri" w:hAnsi="Calibri" w:cs="Calibri"/>
          <w:b w:val="0"/>
          <w:bCs/>
          <w:i/>
          <w:iCs/>
          <w:sz w:val="22"/>
          <w:szCs w:val="22"/>
        </w:rPr>
        <w:t xml:space="preserve"> : NOTIFICATION INDIVIDUELLE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 xml:space="preserve">D’EMPLOI OU DES PERTES PARTIELLES DE CHARGE ET DEMANDE D’UNE </w:t>
      </w:r>
      <w:r>
        <w:rPr>
          <w:rFonts w:ascii="Calibri" w:hAnsi="Calibri" w:cs="Calibri"/>
          <w:b w:val="0"/>
          <w:bCs/>
          <w:i/>
          <w:iCs/>
          <w:sz w:val="22"/>
          <w:szCs w:val="22"/>
        </w:rPr>
        <w:t>SUBVENTION-TRAITEMENT D’ATTENTE</w:t>
      </w:r>
      <w:r>
        <w:rPr>
          <w:rFonts w:ascii="Calibri" w:hAnsi="Calibri" w:cs="Calibri"/>
          <w:i/>
          <w:iCs/>
          <w:sz w:val="22"/>
          <w:szCs w:val="22"/>
        </w:rPr>
        <w:t>.</w:t>
      </w:r>
      <w:bookmarkEnd w:id="93"/>
      <w:r>
        <w:rPr>
          <w:rFonts w:ascii="Calibri" w:hAnsi="Calibri" w:cs="Calibri"/>
          <w:i/>
          <w:iCs/>
          <w:sz w:val="22"/>
          <w:szCs w:val="22"/>
        </w:rPr>
        <w:t xml:space="preserve"> (EL/DNTA)</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La notification individuelle des mises en disponibilité par défaut </w:t>
      </w:r>
      <w:r>
        <w:rPr>
          <w:rFonts w:ascii="Calibri" w:hAnsi="Calibri" w:cs="Calibri"/>
          <w:sz w:val="22"/>
          <w:szCs w:val="22"/>
        </w:rPr>
        <w:t xml:space="preserve">total </w:t>
      </w:r>
      <w:r>
        <w:rPr>
          <w:rFonts w:ascii="Calibri" w:hAnsi="Calibri" w:cs="Calibri"/>
          <w:sz w:val="22"/>
          <w:szCs w:val="22"/>
        </w:rPr>
        <w:t>d’emploi ou des pertes partielles de charge ainsi que la demande de subvention-traitement d’attente se feront au moyen du formulaire EL/D-N</w:t>
      </w:r>
      <w:r>
        <w:rPr>
          <w:rFonts w:ascii="Calibri" w:hAnsi="Calibri" w:cs="Calibri"/>
          <w:sz w:val="22"/>
          <w:szCs w:val="22"/>
        </w:rPr>
        <w:t>.TA (Enseignement Libre/Disponibilité – Notification. Traitement d’Attente).</w:t>
      </w:r>
    </w:p>
    <w:p w:rsidR="005C55AE" w:rsidRDefault="000107D0">
      <w:pPr>
        <w:jc w:val="both"/>
        <w:rPr>
          <w:rFonts w:ascii="Calibri" w:hAnsi="Calibri" w:cs="Calibri"/>
          <w:sz w:val="22"/>
          <w:szCs w:val="22"/>
        </w:rPr>
      </w:pPr>
      <w:r>
        <w:rPr>
          <w:rFonts w:ascii="Calibri" w:hAnsi="Calibri" w:cs="Calibri"/>
          <w:sz w:val="22"/>
          <w:szCs w:val="22"/>
        </w:rPr>
        <w:t xml:space="preserve">Ce fichier est téléchargeable </w:t>
      </w:r>
      <w:hyperlink r:id="rId27" w:history="1">
        <w:r w:rsidRPr="00703FCF">
          <w:rPr>
            <w:rStyle w:val="Lienhypertexte"/>
            <w:rFonts w:ascii="Calibri" w:hAnsi="Calibri" w:cs="Calibri"/>
            <w:sz w:val="22"/>
            <w:szCs w:val="22"/>
          </w:rPr>
          <w:t>en</w:t>
        </w:r>
      </w:hyperlink>
      <w:r>
        <w:rPr>
          <w:rFonts w:ascii="Calibri" w:hAnsi="Calibri" w:cs="Calibri"/>
          <w:sz w:val="22"/>
          <w:szCs w:val="22"/>
        </w:rPr>
        <w:t xml:space="preserve"> annexe de la circulaire.</w:t>
      </w:r>
      <w:bookmarkStart w:id="94" w:name="_GoBack"/>
      <w:bookmarkEnd w:id="94"/>
    </w:p>
    <w:p w:rsidR="005C55AE" w:rsidRDefault="005C55AE">
      <w:pPr>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Word intitulé « Annexe 1 </w:t>
      </w:r>
      <w:r>
        <w:rPr>
          <w:rFonts w:ascii="Calibri" w:hAnsi="Calibri" w:cs="Calibri"/>
          <w:sz w:val="22"/>
          <w:szCs w:val="22"/>
        </w:rPr>
        <w:t>ELDNTA»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Word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Le membre du personnel concerné doit compléter et signer la dernière page de l’annexe 1;</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Joindre le document « 12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Dans le cadre de la simplification des tâches administratives, il a été convenu que la page 1 de </w:t>
      </w:r>
      <w:r>
        <w:rPr>
          <w:rFonts w:ascii="Calibri" w:hAnsi="Calibri" w:cs="Calibri"/>
          <w:sz w:val="22"/>
          <w:szCs w:val="22"/>
        </w:rPr>
        <w:t>l’annexe 1 pouvait être complétée pour l’ensemble des écoles d’un même Pouvoir organisateur, pour un même niveau : une seule page 1 sur laquelle seront reprises toutes les écoles concernées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(voir encadré ci-dessous).</w:t>
      </w:r>
    </w:p>
    <w:p w:rsidR="005C55AE" w:rsidRDefault="005C55AE">
      <w:pPr>
        <w:pStyle w:val="Style7"/>
        <w:numPr>
          <w:ilvl w:val="0"/>
          <w:numId w:val="0"/>
        </w:numPr>
        <w:suppressAutoHyphens w:val="0"/>
        <w:ind w:left="1080"/>
        <w:jc w:val="both"/>
        <w:rPr>
          <w:rFonts w:ascii="Calibri" w:hAnsi="Calibri" w:cs="Calibri"/>
          <w:sz w:val="22"/>
          <w:szCs w:val="22"/>
        </w:rPr>
      </w:pPr>
    </w:p>
    <w:p w:rsidR="005C55AE" w:rsidRDefault="000107D0">
      <w:pPr>
        <w:suppressAutoHyphens w:val="0"/>
        <w:rPr>
          <w:rFonts w:ascii="Calibri" w:hAnsi="Calibri" w:cs="Calibri"/>
          <w:sz w:val="22"/>
          <w:szCs w:val="22"/>
        </w:rPr>
      </w:pPr>
      <w:r>
        <w:rPr>
          <w:rFonts w:ascii="Calibri" w:hAnsi="Calibri" w:cs="Calibri"/>
          <w:sz w:val="22"/>
          <w:szCs w:val="22"/>
        </w:rPr>
        <w:br w:type="page"/>
      </w:r>
    </w:p>
    <w:p w:rsidR="005C55AE" w:rsidRDefault="005C55AE">
      <w:pPr>
        <w:jc w:val="both"/>
        <w:rPr>
          <w:rFonts w:ascii="Calibri" w:hAnsi="Calibri" w:cs="Calibri"/>
          <w:sz w:val="22"/>
          <w:szCs w:val="22"/>
        </w:rPr>
      </w:pPr>
    </w:p>
    <w:tbl>
      <w:tblPr>
        <w:tblpPr w:leftFromText="141" w:rightFromText="141" w:vertAnchor="text" w:tblpX="-29" w:tblpY="81"/>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413"/>
      </w:tblGrid>
      <w:tr w:rsidR="005C55AE">
        <w:trPr>
          <w:trHeight w:val="417"/>
        </w:trPr>
        <w:tc>
          <w:tcPr>
            <w:tcW w:w="9413" w:type="dxa"/>
            <w:shd w:val="clear" w:color="auto" w:fill="FFFF99"/>
          </w:tcPr>
          <w:p w:rsidR="005C55AE" w:rsidRDefault="005C55AE">
            <w:pPr>
              <w:pStyle w:val="Style2"/>
              <w:jc w:val="center"/>
              <w:rPr>
                <w:rFonts w:ascii="Calibri" w:hAnsi="Calibri" w:cs="Calibri"/>
              </w:rPr>
            </w:pPr>
          </w:p>
          <w:p w:rsidR="005C55AE" w:rsidRDefault="000107D0">
            <w:pPr>
              <w:pStyle w:val="Style2"/>
              <w:jc w:val="center"/>
              <w:rPr>
                <w:rFonts w:ascii="Calibri" w:hAnsi="Calibri" w:cs="Calibri"/>
                <w:sz w:val="22"/>
                <w:szCs w:val="22"/>
              </w:rPr>
            </w:pPr>
            <w:bookmarkStart w:id="95" w:name="Encadre1_Ref113619775"/>
            <w:r>
              <w:rPr>
                <w:rFonts w:ascii="Calibri" w:hAnsi="Calibri" w:cs="Calibri"/>
                <w:sz w:val="22"/>
                <w:szCs w:val="22"/>
              </w:rPr>
              <w:t>1. ATTENTION POUR ETRE VALIDE</w:t>
            </w:r>
            <w:bookmarkEnd w:id="95"/>
          </w:p>
          <w:p w:rsidR="005C55AE" w:rsidRDefault="005C55AE">
            <w:pPr>
              <w:pStyle w:val="Style2"/>
              <w:jc w:val="center"/>
              <w:rPr>
                <w:rFonts w:ascii="Calibri" w:hAnsi="Calibri" w:cs="Calibri"/>
                <w:sz w:val="20"/>
                <w:szCs w:val="22"/>
              </w:rPr>
            </w:pP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Le document doit être dûment complété et signé par les différentes parties concernées ; la notification individuelle doit être obligatoirement datée et signée par le membre du personnel avant son envoi. </w:t>
            </w:r>
            <w:r>
              <w:rPr>
                <w:rFonts w:ascii="Calibri" w:hAnsi="Calibri" w:cs="Calibri"/>
                <w:b/>
                <w:color w:val="FF0000"/>
                <w:sz w:val="22"/>
                <w:szCs w:val="22"/>
              </w:rPr>
              <w:t>A défaut, la s</w:t>
            </w:r>
            <w:r>
              <w:rPr>
                <w:rFonts w:ascii="Calibri" w:hAnsi="Calibri" w:cs="Calibri"/>
                <w:b/>
                <w:color w:val="FF0000"/>
                <w:sz w:val="22"/>
                <w:szCs w:val="22"/>
              </w:rPr>
              <w:t>ubvention-traitement d’attente ne pourra lui être octroyée puisque cette dernière doit être demandée (article 7 de l’AGCF du 28/08/1995, article 5 de l’AGCF du 12/09/1995, article 2 de l’AR du 27/07/1976)</w:t>
            </w:r>
            <w:r>
              <w:rPr>
                <w:rFonts w:ascii="Calibri" w:hAnsi="Calibri" w:cs="Calibri"/>
                <w:sz w:val="22"/>
                <w:szCs w:val="22"/>
              </w:rPr>
              <w:t> ;</w:t>
            </w: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Il est indispensable de joindre une copie du « do</w:t>
            </w:r>
            <w:r>
              <w:rPr>
                <w:rFonts w:ascii="Calibri" w:hAnsi="Calibri" w:cs="Calibri"/>
                <w:sz w:val="22"/>
                <w:szCs w:val="22"/>
              </w:rPr>
              <w:t>cument 12 » (</w:t>
            </w:r>
            <w:r>
              <w:rPr>
                <w:rFonts w:ascii="Calibri" w:hAnsi="Calibri" w:cs="Calibri"/>
                <w:sz w:val="22"/>
                <w:szCs w:val="22"/>
              </w:rPr>
              <w:t xml:space="preserve">les documents S12, Spec12, Prom S12 et A12 sont d’une grande utilité pour un travail efficace des instances de réaffectation) portant mention des prestations exactes du membre du personnel ; </w:t>
            </w: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Les informations reprises dans l’annex</w:t>
            </w:r>
            <w:r>
              <w:rPr>
                <w:rFonts w:ascii="Calibri" w:hAnsi="Calibri" w:cs="Calibri"/>
                <w:sz w:val="22"/>
                <w:szCs w:val="22"/>
              </w:rPr>
              <w:t>e 1 ELDNTA doivent être strictement identiques à celles figurant sur les documents d’attributions ;</w:t>
            </w: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L’attention des Pouvoirs organisateurs est attirée sur le fait que la charge à pourvoir par la Commission, est mentionnée au cadre C de l’annexe 1, déductio</w:t>
            </w:r>
            <w:r>
              <w:rPr>
                <w:rFonts w:ascii="Calibri" w:hAnsi="Calibri" w:cs="Calibri"/>
                <w:sz w:val="22"/>
                <w:szCs w:val="22"/>
              </w:rPr>
              <w:t>n faite des périodes couvertes par une suspension de la subvention-traitement d’attente;</w:t>
            </w: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w:t>
            </w:r>
            <w:r>
              <w:rPr>
                <w:rFonts w:ascii="Calibri" w:hAnsi="Calibri" w:cs="Calibri"/>
                <w:sz w:val="22"/>
                <w:szCs w:val="22"/>
              </w:rPr>
              <w:t xml:space="preserve"> des membres du personnel.  Cette note introductive revêtue de la signature du délégué du Pouvoir organisateur, devra être envoyée en version papier simultanément auprès de la Commission, par courrier normal ; </w:t>
            </w:r>
          </w:p>
          <w:p w:rsidR="005C55AE" w:rsidRDefault="000107D0">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Vérifier que les erreurs fréquentes, reprises</w:t>
            </w:r>
            <w:r>
              <w:rPr>
                <w:rFonts w:ascii="Calibri" w:hAnsi="Calibri" w:cs="Calibri"/>
                <w:sz w:val="22"/>
                <w:szCs w:val="22"/>
              </w:rPr>
              <w:t xml:space="preserve">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_Ref113618852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 n’ont pas été commises.</w:t>
            </w:r>
          </w:p>
        </w:tc>
      </w:tr>
    </w:tbl>
    <w:p w:rsidR="005C55AE" w:rsidRDefault="005C55AE"/>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5C55AE" w:rsidRDefault="005C55AE">
      <w:pPr>
        <w:shd w:val="clear" w:color="auto" w:fill="FFFFFF"/>
        <w:suppressAutoHyphens w:val="0"/>
        <w:jc w:val="right"/>
        <w:rPr>
          <w:rFonts w:ascii="Calibri" w:hAnsi="Calibri" w:cs="Calibri"/>
          <w:b/>
          <w:sz w:val="22"/>
          <w:szCs w:val="22"/>
        </w:rPr>
      </w:pPr>
    </w:p>
    <w:p w:rsidR="005C55AE" w:rsidRDefault="000107D0">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6" w:name="Etape2Point41_Hlt113620539"/>
      <w:bookmarkEnd w:id="96"/>
      <w:r>
        <w:rPr>
          <w:rFonts w:ascii="Calibri" w:hAnsi="Calibri" w:cs="Calibri"/>
          <w:i/>
          <w:iCs/>
          <w:sz w:val="22"/>
          <w:szCs w:val="22"/>
        </w:rPr>
        <w:lastRenderedPageBreak/>
        <w:t xml:space="preserve">ETAPE 2 : </w:t>
      </w:r>
      <w:r>
        <w:rPr>
          <w:rFonts w:ascii="Calibri" w:hAnsi="Calibri" w:cs="Calibri"/>
          <w:b w:val="0"/>
          <w:i/>
          <w:iCs/>
          <w:sz w:val="22"/>
          <w:szCs w:val="22"/>
        </w:rPr>
        <w:t xml:space="preserve">RELEVE DES MISES EN DISPONIBILITE PAR DEFAUT </w:t>
      </w:r>
      <w:r>
        <w:rPr>
          <w:rFonts w:ascii="Calibri" w:hAnsi="Calibri" w:cs="Calibri"/>
          <w:b w:val="0"/>
          <w:i/>
          <w:iCs/>
          <w:sz w:val="22"/>
          <w:szCs w:val="22"/>
        </w:rPr>
        <w:t xml:space="preserve">TOTAL </w:t>
      </w:r>
      <w:r>
        <w:rPr>
          <w:rFonts w:ascii="Calibri" w:hAnsi="Calibri" w:cs="Calibri"/>
          <w:b w:val="0"/>
          <w:i/>
          <w:iCs/>
          <w:sz w:val="22"/>
          <w:szCs w:val="22"/>
        </w:rPr>
        <w:t xml:space="preserve">D’EMPLOI, DES PERTES PARTIELLES DE CHARGE, DES DESIGNATIONS DANS LE POUVOIR </w:t>
      </w:r>
      <w:r>
        <w:rPr>
          <w:rFonts w:ascii="Calibri" w:hAnsi="Calibri" w:cs="Calibri"/>
          <w:b w:val="0"/>
          <w:i/>
          <w:iCs/>
          <w:sz w:val="22"/>
          <w:szCs w:val="22"/>
        </w:rPr>
        <w:t>ORGANISATEUR ET RECONDUCTION DES DESIGNATIONS EFFECTUEES ANTERIEUREMENT (PO, ORCES, CZ ET/OU CC). (DISPO)</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Un relevé par établissement des mises en disponibilité par défaut </w:t>
      </w:r>
      <w:r>
        <w:rPr>
          <w:rFonts w:ascii="Calibri" w:hAnsi="Calibri" w:cs="Calibri"/>
          <w:sz w:val="22"/>
          <w:szCs w:val="22"/>
        </w:rPr>
        <w:t xml:space="preserve">total </w:t>
      </w:r>
      <w:r>
        <w:rPr>
          <w:rFonts w:ascii="Calibri" w:hAnsi="Calibri" w:cs="Calibri"/>
          <w:sz w:val="22"/>
          <w:szCs w:val="22"/>
        </w:rPr>
        <w:t xml:space="preserve">d’emploi </w:t>
      </w:r>
      <w:r>
        <w:rPr>
          <w:rFonts w:ascii="Calibri" w:hAnsi="Calibri" w:cs="Calibri"/>
          <w:sz w:val="22"/>
          <w:szCs w:val="22"/>
        </w:rPr>
        <w:t xml:space="preserve">et </w:t>
      </w:r>
      <w:r>
        <w:rPr>
          <w:rFonts w:ascii="Calibri" w:hAnsi="Calibri" w:cs="Calibri"/>
          <w:sz w:val="22"/>
          <w:szCs w:val="22"/>
        </w:rPr>
        <w:t>des pertes partielles de charge, des désignations réalisées pa</w:t>
      </w:r>
      <w:r>
        <w:rPr>
          <w:rFonts w:ascii="Calibri" w:hAnsi="Calibri" w:cs="Calibri"/>
          <w:sz w:val="22"/>
          <w:szCs w:val="22"/>
        </w:rPr>
        <w:t>r le PO ainsi que des reconductions des désignations réalisées pour l’année scolaire 2023-2024 dans l’établissement.</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 relevé vise à globaliser, par établissement et en un seul document, les données contenues dans chaque notification individuelle ainsi q</w:t>
      </w:r>
      <w:r>
        <w:rPr>
          <w:rFonts w:ascii="Calibri" w:hAnsi="Calibri" w:cs="Calibri"/>
          <w:sz w:val="22"/>
          <w:szCs w:val="22"/>
        </w:rPr>
        <w:t>ue des renseignements sur les opérations effectuées au sein des PO ou sur l’état des reconductions des désignations en cours et touchant les membres du personnel pour lesquels une notification est, ou continue d’être établie.</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Pour l’établir, il convient d</w:t>
      </w:r>
      <w:r>
        <w:rPr>
          <w:rFonts w:ascii="Calibri" w:hAnsi="Calibri" w:cs="Calibri"/>
          <w:sz w:val="22"/>
          <w:szCs w:val="22"/>
        </w:rPr>
        <w:t>’encoder dans le tableau EXCEL « </w:t>
      </w:r>
      <w:r>
        <w:rPr>
          <w:rFonts w:ascii="Calibri" w:hAnsi="Calibri" w:cs="Calibri"/>
          <w:b/>
          <w:sz w:val="22"/>
          <w:szCs w:val="22"/>
        </w:rPr>
        <w:t>annexe 3 ENCODAGE DISPO SEC LIBRE 2023-2024 </w:t>
      </w:r>
      <w:r>
        <w:rPr>
          <w:rFonts w:ascii="Calibri" w:hAnsi="Calibri" w:cs="Calibri"/>
          <w:sz w:val="22"/>
          <w:szCs w:val="22"/>
        </w:rPr>
        <w:t>», les données relatives aux disponibilités</w:t>
      </w:r>
      <w:r>
        <w:rPr>
          <w:rFonts w:ascii="Calibri" w:hAnsi="Calibri" w:cs="Calibri"/>
          <w:sz w:val="22"/>
          <w:szCs w:val="22"/>
        </w:rPr>
        <w:t xml:space="preserve"> totales</w:t>
      </w:r>
      <w:r>
        <w:rPr>
          <w:rFonts w:ascii="Calibri" w:hAnsi="Calibri" w:cs="Calibri"/>
          <w:sz w:val="22"/>
          <w:szCs w:val="22"/>
        </w:rPr>
        <w:t xml:space="preserve"> et pertes partielles de charge pour votre établissement ainsi que les décisions touchant les membres du personnel de votre étab</w:t>
      </w:r>
      <w:r>
        <w:rPr>
          <w:rFonts w:ascii="Calibri" w:hAnsi="Calibri" w:cs="Calibri"/>
          <w:sz w:val="22"/>
          <w:szCs w:val="22"/>
        </w:rPr>
        <w:t>lissement, tant au niveau des nouvelles désignations PO qu’au niveau des reconductions des désignations prononcées antérieurement.</w:t>
      </w:r>
    </w:p>
    <w:p w:rsidR="005C55AE" w:rsidRDefault="005C55AE">
      <w:pPr>
        <w:pStyle w:val="Listenumros"/>
        <w:numPr>
          <w:ilvl w:val="0"/>
          <w:numId w:val="0"/>
        </w:numPr>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3 ENCODAGE DISPO SEC LIBRE 2023-2024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w:t>
      </w:r>
      <w:r>
        <w:rPr>
          <w:rFonts w:ascii="Calibri" w:hAnsi="Calibri" w:cs="Calibri"/>
          <w:sz w:val="22"/>
          <w:szCs w:val="22"/>
        </w:rPr>
        <w:t xml:space="preserve">EXCEL, en version 2003, sur votre ordinateur en le précédant </w:t>
      </w:r>
      <w:r>
        <w:rPr>
          <w:rFonts w:ascii="Calibri" w:hAnsi="Calibri" w:cs="Calibri"/>
          <w:b/>
          <w:bCs/>
          <w:sz w:val="22"/>
          <w:szCs w:val="22"/>
        </w:rPr>
        <w:t>de votre numéro FASE PO</w:t>
      </w:r>
      <w:r>
        <w:rPr>
          <w:rStyle w:val="Appelnotedebasdep"/>
          <w:rFonts w:ascii="Calibri" w:hAnsi="Calibri" w:cs="Calibri"/>
          <w:sz w:val="22"/>
          <w:szCs w:val="22"/>
        </w:rPr>
        <w:footnoteReference w:id="1"/>
      </w:r>
      <w:r>
        <w:rPr>
          <w:rFonts w:ascii="Calibri" w:hAnsi="Calibri" w:cs="Calibri"/>
          <w:sz w:val="22"/>
          <w:szCs w:val="22"/>
        </w:rPr>
        <w:t xml:space="preserve"> :</w:t>
      </w:r>
    </w:p>
    <w:p w:rsidR="005C55AE" w:rsidRDefault="000107D0">
      <w:pPr>
        <w:ind w:firstLine="360"/>
        <w:jc w:val="center"/>
        <w:rPr>
          <w:rFonts w:ascii="Calibri" w:hAnsi="Calibri" w:cs="Calibri"/>
          <w:i/>
          <w:iCs/>
          <w:sz w:val="22"/>
          <w:szCs w:val="22"/>
        </w:rPr>
      </w:pPr>
      <w:r>
        <w:rPr>
          <w:rFonts w:ascii="Calibri" w:hAnsi="Calibri" w:cs="Calibri"/>
          <w:i/>
          <w:iCs/>
          <w:sz w:val="22"/>
          <w:szCs w:val="22"/>
        </w:rPr>
        <w:t>Exemple : PO103LNCDISPO20232024.xls</w:t>
      </w:r>
    </w:p>
    <w:p w:rsidR="005C55AE" w:rsidRDefault="000107D0">
      <w:pPr>
        <w:ind w:firstLine="360"/>
        <w:jc w:val="center"/>
        <w:rPr>
          <w:rFonts w:ascii="Calibri" w:hAnsi="Calibri" w:cs="Calibri"/>
          <w:i/>
          <w:iCs/>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 xml:space="preserve">ONGLET d’encodage des mises en </w:t>
      </w:r>
      <w:r>
        <w:rPr>
          <w:rFonts w:ascii="Calibri" w:hAnsi="Calibri" w:cs="Calibri"/>
          <w:sz w:val="22"/>
          <w:szCs w:val="22"/>
        </w:rPr>
        <w:t>disponibilité</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5C55AE" w:rsidRDefault="000107D0">
      <w:pPr>
        <w:pStyle w:val="Style7"/>
        <w:numPr>
          <w:ilvl w:val="1"/>
          <w:numId w:val="6"/>
        </w:numPr>
        <w:suppressAutoHyphens w:val="0"/>
        <w:jc w:val="both"/>
        <w:rPr>
          <w:rFonts w:ascii="Calibri" w:hAnsi="Calibri" w:cs="Calibri"/>
          <w:b/>
          <w:bCs/>
          <w:sz w:val="22"/>
          <w:szCs w:val="22"/>
        </w:rPr>
      </w:pPr>
      <w:r>
        <w:rPr>
          <w:rFonts w:ascii="Calibri" w:hAnsi="Calibri" w:cs="Calibri"/>
          <w:sz w:val="22"/>
          <w:szCs w:val="22"/>
        </w:rPr>
        <w:t>Vérifier tous les points de validité (voir encadré ci-dessous).</w:t>
      </w:r>
      <w:r>
        <w:rPr>
          <w:rFonts w:ascii="Calibri" w:hAnsi="Calibri" w:cs="Calibri"/>
          <w:b/>
          <w:bCs/>
          <w:sz w:val="22"/>
          <w:szCs w:val="22"/>
        </w:rPr>
        <w:t xml:space="preserve">Les Pouvoirs organisateurs qui ne prononcent aucune disponibilité ou perte partielle de charge doivent le  signaler en encodant NEANT dans le fichier (sur </w:t>
      </w:r>
      <w:r>
        <w:rPr>
          <w:rFonts w:ascii="Calibri" w:hAnsi="Calibri" w:cs="Calibri"/>
          <w:b/>
          <w:bCs/>
          <w:sz w:val="22"/>
          <w:szCs w:val="22"/>
        </w:rPr>
        <w:t>la première ligne d’encodage) à la colonne 9 « Nom et prénom du membre du personnel mis en Dispo »</w:t>
      </w:r>
    </w:p>
    <w:p w:rsidR="005C55AE" w:rsidRDefault="005C55AE">
      <w:pPr>
        <w:pStyle w:val="Style7"/>
        <w:numPr>
          <w:ilvl w:val="0"/>
          <w:numId w:val="0"/>
        </w:numPr>
        <w:suppressAutoHyphens w:val="0"/>
        <w:ind w:left="1080"/>
        <w:jc w:val="both"/>
        <w:rPr>
          <w:rFonts w:ascii="Calibri" w:hAnsi="Calibri" w:cs="Calibri"/>
          <w:b/>
          <w:bCs/>
          <w:sz w:val="22"/>
          <w:szCs w:val="22"/>
        </w:rPr>
      </w:pPr>
    </w:p>
    <w:p w:rsidR="005C55AE" w:rsidRDefault="005C55AE">
      <w:pPr>
        <w:pStyle w:val="Listepuces"/>
        <w:ind w:left="720"/>
        <w:rPr>
          <w:rFonts w:ascii="Calibri" w:hAnsi="Calibri" w:cs="Calibri"/>
          <w:b/>
          <w:bCs/>
          <w:sz w:val="22"/>
          <w:szCs w:val="22"/>
        </w:rPr>
      </w:pPr>
    </w:p>
    <w:p w:rsidR="005C55AE" w:rsidRDefault="000107D0">
      <w:pPr>
        <w:jc w:val="both"/>
        <w:rPr>
          <w:rFonts w:ascii="Calibri" w:hAnsi="Calibri" w:cs="Calibri"/>
          <w:bCs/>
          <w:sz w:val="22"/>
          <w:szCs w:val="22"/>
        </w:rPr>
      </w:pPr>
      <w:r>
        <w:rPr>
          <w:rFonts w:cstheme="minorHAnsi"/>
          <w:noProof/>
          <w:lang w:val="fr-BE" w:eastAsia="fr-BE"/>
        </w:rPr>
        <w:drawing>
          <wp:anchor distT="0" distB="0" distL="114300" distR="114300" simplePos="0" relativeHeight="251670528" behindDoc="1" locked="0" layoutInCell="1" allowOverlap="1">
            <wp:simplePos x="0" y="0"/>
            <wp:positionH relativeFrom="column">
              <wp:posOffset>-2460</wp:posOffset>
            </wp:positionH>
            <wp:positionV relativeFrom="paragraph">
              <wp:posOffset>362</wp:posOffset>
            </wp:positionV>
            <wp:extent cx="274320" cy="274320"/>
            <wp:effectExtent l="0" t="0" r="0" b="0"/>
            <wp:wrapTight wrapText="bothSides">
              <wp:wrapPolygon edited="0">
                <wp:start x="0" y="0"/>
                <wp:lineTo x="0" y="19500"/>
                <wp:lineTo x="19500" y="19500"/>
                <wp:lineTo x="1950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anchor>
        </w:drawing>
      </w:r>
      <w:r>
        <w:rPr>
          <w:rFonts w:ascii="Calibri" w:hAnsi="Calibri" w:cs="Calibri"/>
          <w:bCs/>
          <w:sz w:val="22"/>
          <w:szCs w:val="22"/>
        </w:rPr>
        <w:t>Pour le calcul de l’ancienneté de « la mise en disponibilité », se référer au point 2.5 du corps de la circulaire.</w:t>
      </w:r>
    </w:p>
    <w:p w:rsidR="005C55AE" w:rsidRDefault="000107D0">
      <w:pPr>
        <w:ind w:left="567"/>
        <w:jc w:val="both"/>
        <w:rPr>
          <w:rFonts w:ascii="Calibri" w:hAnsi="Calibri" w:cs="Calibri"/>
          <w:sz w:val="22"/>
          <w:szCs w:val="22"/>
        </w:rPr>
      </w:pPr>
      <w:r>
        <w:rPr>
          <w:rFonts w:ascii="Calibri" w:hAnsi="Calibri" w:cs="Calibri"/>
          <w:sz w:val="22"/>
          <w:szCs w:val="22"/>
        </w:rPr>
        <w:t xml:space="preserve">Dans le cadre des opérations des </w:t>
      </w:r>
      <w:r>
        <w:rPr>
          <w:rFonts w:ascii="Calibri" w:hAnsi="Calibri" w:cs="Calibri"/>
          <w:sz w:val="22"/>
          <w:szCs w:val="22"/>
        </w:rPr>
        <w:t>désignations, il y a lieu d’appliquer les règles de pondération (cfr tableau repris en annexe 6).</w:t>
      </w:r>
    </w:p>
    <w:p w:rsidR="005C55AE" w:rsidRDefault="005C55AE">
      <w:pPr>
        <w:ind w:left="567"/>
        <w:jc w:val="both"/>
        <w:rPr>
          <w:rFonts w:ascii="Calibri" w:hAnsi="Calibri" w:cs="Calibri"/>
          <w:i/>
          <w:iCs/>
          <w:sz w:val="22"/>
          <w:szCs w:val="22"/>
        </w:rPr>
      </w:pPr>
    </w:p>
    <w:p w:rsidR="005C55AE" w:rsidRDefault="000107D0">
      <w:pPr>
        <w:ind w:left="567"/>
        <w:jc w:val="both"/>
        <w:rPr>
          <w:rFonts w:ascii="Calibri" w:hAnsi="Calibri" w:cs="Calibri"/>
          <w:i/>
          <w:iCs/>
          <w:sz w:val="22"/>
          <w:szCs w:val="22"/>
        </w:rPr>
      </w:pPr>
      <w:r>
        <w:rPr>
          <w:rFonts w:ascii="Calibri" w:hAnsi="Calibri" w:cs="Calibri"/>
          <w:i/>
          <w:iCs/>
          <w:sz w:val="22"/>
          <w:szCs w:val="22"/>
        </w:rPr>
        <w:t xml:space="preserve">Exemple 1 : un MDP, définitif pour 20/20, mis en disponibilité pour 10/20 (50% de sa charge), à qui on attribue 10/22, reste en disponibilité pour 1/22 bien </w:t>
      </w:r>
      <w:r>
        <w:rPr>
          <w:rFonts w:ascii="Calibri" w:hAnsi="Calibri" w:cs="Calibri"/>
          <w:i/>
          <w:iCs/>
          <w:sz w:val="22"/>
          <w:szCs w:val="22"/>
        </w:rPr>
        <w:t>qu’il ait « récupéré » 10 périodes. En effet, 10/20= 0,5000 (50%) et 10/22=0,4545 (45%). La différence entre 0,5000 et 0, 4545 soit 0,0455 correspond à 1/22.</w:t>
      </w:r>
    </w:p>
    <w:p w:rsidR="005C55AE" w:rsidRDefault="005C55AE">
      <w:pPr>
        <w:ind w:left="567"/>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rPr>
          <w:b/>
        </w:rPr>
      </w:pPr>
    </w:p>
    <w:p w:rsidR="005C55AE" w:rsidRDefault="005C55AE">
      <w:pPr>
        <w:shd w:val="clear" w:color="auto" w:fill="FFFFFF"/>
        <w:suppressAutoHyphens w:val="0"/>
        <w:jc w:val="right"/>
        <w:rPr>
          <w:rFonts w:ascii="Calibri" w:hAnsi="Calibri" w:cs="Calibri"/>
          <w:b/>
          <w:sz w:val="22"/>
          <w:szCs w:val="22"/>
        </w:rPr>
      </w:pPr>
    </w:p>
    <w:tbl>
      <w:tblPr>
        <w:tblW w:w="90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013"/>
      </w:tblGrid>
      <w:tr w:rsidR="005C55AE">
        <w:trPr>
          <w:trHeight w:val="3254"/>
        </w:trPr>
        <w:tc>
          <w:tcPr>
            <w:tcW w:w="9013" w:type="dxa"/>
            <w:shd w:val="clear" w:color="auto" w:fill="FFFF99"/>
          </w:tcPr>
          <w:p w:rsidR="005C55AE" w:rsidRDefault="005C55AE">
            <w:pPr>
              <w:pStyle w:val="Style2"/>
              <w:jc w:val="center"/>
              <w:rPr>
                <w:rFonts w:ascii="Calibri" w:hAnsi="Calibri" w:cs="Calibri"/>
                <w:sz w:val="22"/>
                <w:szCs w:val="22"/>
              </w:rPr>
            </w:pPr>
          </w:p>
          <w:p w:rsidR="005C55AE" w:rsidRDefault="000107D0">
            <w:pPr>
              <w:pStyle w:val="Style2"/>
              <w:jc w:val="center"/>
              <w:rPr>
                <w:rFonts w:ascii="Calibri" w:hAnsi="Calibri" w:cs="Calibri"/>
                <w:sz w:val="22"/>
                <w:szCs w:val="22"/>
              </w:rPr>
            </w:pPr>
            <w:bookmarkStart w:id="97" w:name="Encadre2_Ref113619775"/>
            <w:r>
              <w:rPr>
                <w:rFonts w:ascii="Calibri" w:hAnsi="Calibri" w:cs="Calibri"/>
                <w:sz w:val="22"/>
                <w:szCs w:val="22"/>
              </w:rPr>
              <w:t>2. ATTENTION POUR ETRE VALIDE</w:t>
            </w:r>
          </w:p>
          <w:bookmarkEnd w:id="97"/>
          <w:p w:rsidR="005C55AE" w:rsidRDefault="005C55AE">
            <w:pPr>
              <w:pStyle w:val="Style2"/>
              <w:rPr>
                <w:rFonts w:ascii="Calibri" w:hAnsi="Calibri" w:cs="Calibri"/>
                <w:sz w:val="22"/>
                <w:szCs w:val="22"/>
              </w:rPr>
            </w:pPr>
          </w:p>
          <w:p w:rsidR="005C55AE" w:rsidRDefault="000107D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Veiller à utiliser la nomenclature adéquate en se </w:t>
            </w:r>
            <w:r>
              <w:rPr>
                <w:rFonts w:ascii="Calibri" w:hAnsi="Calibri" w:cs="Calibri"/>
                <w:sz w:val="22"/>
                <w:szCs w:val="22"/>
              </w:rPr>
              <w:t>référant aux différents documents ; Le document doit être dûment complété ;</w:t>
            </w:r>
          </w:p>
          <w:p w:rsidR="005C55AE" w:rsidRDefault="000107D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convient d’encoder les données relatives aux disponibilités pour vos établissements ainsi que les décisions touchant les membres du personnel de votre établissement, tant au niv</w:t>
            </w:r>
            <w:r>
              <w:rPr>
                <w:rFonts w:ascii="Calibri" w:hAnsi="Calibri" w:cs="Calibri"/>
                <w:sz w:val="22"/>
                <w:szCs w:val="22"/>
              </w:rPr>
              <w:t>eau des nouvelles désignations P.O. qu’au niveau des reconductions des désignations prononcées antérieurement ;</w:t>
            </w:r>
          </w:p>
          <w:p w:rsidR="005C55AE" w:rsidRDefault="000107D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Les Pouvoirs organisateurs qui ne prononcent aucune disponibilité doivent le signaler en encodant NEANT dans le fichier ; en ligne 5 à la colonn</w:t>
            </w:r>
            <w:r>
              <w:rPr>
                <w:rFonts w:ascii="Calibri" w:hAnsi="Calibri" w:cs="Calibri"/>
                <w:sz w:val="22"/>
                <w:szCs w:val="22"/>
              </w:rPr>
              <w:t>e 8 « Nom et prénom du membre du personnel mis en Dispo »</w:t>
            </w:r>
          </w:p>
          <w:p w:rsidR="005C55AE" w:rsidRDefault="000107D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 des membres du personnel.  Cet</w:t>
            </w:r>
            <w:r>
              <w:rPr>
                <w:rFonts w:ascii="Calibri" w:hAnsi="Calibri" w:cs="Calibri"/>
                <w:sz w:val="22"/>
                <w:szCs w:val="22"/>
              </w:rPr>
              <w:t>te note introductive revêtue de la signature du délégué du Pouvoir organisateur, devra être envoyée en version papier simultanément auprès de la Commission, par courrier normal ;</w:t>
            </w:r>
          </w:p>
          <w:p w:rsidR="005C55AE" w:rsidRDefault="000107D0">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_Ref113618924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dans ce document, n’ont pas été commises.</w:t>
            </w:r>
          </w:p>
          <w:p w:rsidR="005C55AE" w:rsidRDefault="005C55AE">
            <w:pPr>
              <w:pStyle w:val="Listenumros"/>
              <w:numPr>
                <w:ilvl w:val="0"/>
                <w:numId w:val="0"/>
              </w:numPr>
              <w:jc w:val="both"/>
              <w:rPr>
                <w:rFonts w:ascii="Calibri" w:hAnsi="Calibri" w:cs="Calibri"/>
                <w:sz w:val="22"/>
                <w:szCs w:val="22"/>
              </w:rPr>
            </w:pPr>
          </w:p>
        </w:tc>
      </w:tr>
    </w:tbl>
    <w:p w:rsidR="005C55AE" w:rsidRDefault="005C55AE">
      <w:pPr>
        <w:rPr>
          <w:rFonts w:ascii="Calibri" w:hAnsi="Calibri" w:cs="Calibri"/>
          <w:sz w:val="22"/>
          <w:szCs w:val="22"/>
        </w:rPr>
      </w:pPr>
    </w:p>
    <w:p w:rsidR="005C55AE" w:rsidRDefault="005C55AE">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5C55AE" w:rsidRDefault="000107D0">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98" w:name="Etape3Point41_Hlt113620961"/>
      <w:bookmarkEnd w:id="98"/>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(EV)</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La notification, par </w:t>
      </w:r>
      <w:r>
        <w:rPr>
          <w:rFonts w:ascii="Calibri" w:hAnsi="Calibri" w:cs="Calibri"/>
          <w:sz w:val="22"/>
          <w:szCs w:val="22"/>
        </w:rPr>
        <w:t>établissement et par fonction, de tous les emplois vacants prend la forme d’un relevé des divers emplois vacants au sein de l’ensemble de l’établissement. Ce relevé sera établi, comme pour le relevé des disponibilités et pertes partielles de charge, par l’</w:t>
      </w:r>
      <w:r>
        <w:rPr>
          <w:rFonts w:ascii="Calibri" w:hAnsi="Calibri" w:cs="Calibri"/>
          <w:sz w:val="22"/>
          <w:szCs w:val="22"/>
        </w:rPr>
        <w:t>encodage dans le tableau EXCEL approprié.</w:t>
      </w:r>
    </w:p>
    <w:p w:rsidR="005C55AE" w:rsidRDefault="005C55AE">
      <w:pPr>
        <w:jc w:val="both"/>
        <w:rPr>
          <w:rFonts w:ascii="Calibri" w:hAnsi="Calibri" w:cs="Calibri"/>
          <w:sz w:val="22"/>
          <w:szCs w:val="22"/>
        </w:rPr>
      </w:pPr>
    </w:p>
    <w:p w:rsidR="005C55AE" w:rsidRDefault="000107D0">
      <w:pPr>
        <w:pStyle w:val="Style11"/>
        <w:numPr>
          <w:ilvl w:val="0"/>
          <w:numId w:val="0"/>
        </w:numPr>
        <w:jc w:val="both"/>
        <w:rPr>
          <w:rFonts w:ascii="Calibri" w:hAnsi="Calibri" w:cs="Calibri"/>
          <w:sz w:val="22"/>
          <w:szCs w:val="22"/>
        </w:rPr>
      </w:pPr>
      <w:r>
        <w:rPr>
          <w:rFonts w:ascii="Calibri" w:hAnsi="Calibri" w:cs="Calibri"/>
          <w:sz w:val="22"/>
          <w:szCs w:val="22"/>
        </w:rPr>
        <w:t>Sont concernés ici, les emplois (dans les fonctions de recrutement, de sélection et de promotion) définitivement vacants et les emplois temporairement vacants d’une durée de 15 semaines au moins. En conséquence, l</w:t>
      </w:r>
      <w:r>
        <w:rPr>
          <w:rFonts w:ascii="Calibri" w:hAnsi="Calibri" w:cs="Calibri"/>
          <w:sz w:val="22"/>
          <w:szCs w:val="22"/>
        </w:rPr>
        <w:t>es déclarations individuelles d’emplois vacants postérieures à cette date doivent être établies également selon le modèle repris en « </w:t>
      </w:r>
      <w:r>
        <w:rPr>
          <w:rFonts w:ascii="Calibri" w:hAnsi="Calibri" w:cs="Calibri"/>
          <w:b/>
          <w:sz w:val="22"/>
          <w:szCs w:val="22"/>
        </w:rPr>
        <w:t>Annexe 4 ENCODAGE EV SEC LIBRE 2023-2024</w:t>
      </w:r>
      <w:r>
        <w:rPr>
          <w:rFonts w:ascii="Calibri" w:hAnsi="Calibri" w:cs="Calibri"/>
          <w:bCs/>
          <w:sz w:val="22"/>
          <w:szCs w:val="22"/>
        </w:rPr>
        <w:t> »</w:t>
      </w:r>
      <w:r>
        <w:rPr>
          <w:rFonts w:ascii="Calibri" w:hAnsi="Calibri" w:cs="Calibri"/>
          <w:sz w:val="22"/>
          <w:szCs w:val="22"/>
        </w:rPr>
        <w:t>.</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 fichier EXCEL « </w:t>
      </w:r>
      <w:r>
        <w:rPr>
          <w:rFonts w:ascii="Calibri" w:hAnsi="Calibri" w:cs="Calibri"/>
          <w:b/>
          <w:sz w:val="22"/>
          <w:szCs w:val="22"/>
        </w:rPr>
        <w:t>Annexe 4 ENCODAGE EV SEC LIBRE 2023-2024</w:t>
      </w:r>
      <w:r>
        <w:rPr>
          <w:rFonts w:ascii="Calibri" w:hAnsi="Calibri" w:cs="Calibri"/>
          <w:bCs/>
          <w:sz w:val="22"/>
          <w:szCs w:val="22"/>
        </w:rPr>
        <w:t> </w:t>
      </w:r>
      <w:r>
        <w:rPr>
          <w:rFonts w:ascii="Calibri" w:hAnsi="Calibri" w:cs="Calibri"/>
          <w:sz w:val="22"/>
          <w:szCs w:val="22"/>
        </w:rPr>
        <w:t xml:space="preserve">» doit être </w:t>
      </w:r>
      <w:r>
        <w:rPr>
          <w:rFonts w:ascii="Calibri" w:hAnsi="Calibri" w:cs="Calibri"/>
          <w:sz w:val="22"/>
          <w:szCs w:val="22"/>
        </w:rPr>
        <w:t>enregistré, sur le disque dur de votre PC pour un envoi par courriel en version Excel 2003 uniquement.</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Chaque emploi soumis à la réaffectation et figurant dans le tableau EXCEL ou sur les déclarations individuelles, lorsqu’un emploi devient temporairement</w:t>
      </w:r>
      <w:r>
        <w:rPr>
          <w:rFonts w:ascii="Calibri" w:hAnsi="Calibri" w:cs="Calibri"/>
          <w:sz w:val="22"/>
          <w:szCs w:val="22"/>
        </w:rPr>
        <w:t xml:space="preserve"> ou définitivement vacant, doit être classé dans une nomenclature précise.</w:t>
      </w:r>
    </w:p>
    <w:p w:rsidR="005C55AE" w:rsidRDefault="000107D0">
      <w:pPr>
        <w:jc w:val="both"/>
        <w:rPr>
          <w:rFonts w:ascii="Calibri" w:hAnsi="Calibri" w:cs="Calibri"/>
          <w:sz w:val="22"/>
          <w:szCs w:val="22"/>
        </w:rPr>
      </w:pPr>
      <w:r>
        <w:rPr>
          <w:rFonts w:ascii="Calibri" w:hAnsi="Calibri" w:cs="Calibri"/>
          <w:sz w:val="22"/>
          <w:szCs w:val="22"/>
        </w:rPr>
        <w:t>Cette nomenclature est disponible en consultant « </w:t>
      </w:r>
      <w:r>
        <w:rPr>
          <w:rFonts w:ascii="Calibri" w:hAnsi="Calibri" w:cs="Calibri"/>
          <w:b/>
          <w:sz w:val="22"/>
          <w:szCs w:val="22"/>
        </w:rPr>
        <w:t>l’Annexe 2 INFO</w:t>
      </w:r>
      <w:r>
        <w:rPr>
          <w:rFonts w:ascii="Calibri" w:hAnsi="Calibri" w:cs="Calibri"/>
          <w:sz w:val="22"/>
          <w:szCs w:val="22"/>
        </w:rPr>
        <w:t> » qui reprend la liste des fonctions.</w:t>
      </w:r>
    </w:p>
    <w:p w:rsidR="005C55AE" w:rsidRDefault="005C55AE">
      <w:pPr>
        <w:jc w:val="both"/>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4 ENCODAGE EV SEC</w:t>
      </w:r>
      <w:r>
        <w:rPr>
          <w:rFonts w:ascii="Calibri" w:hAnsi="Calibri" w:cs="Calibri"/>
          <w:b/>
          <w:sz w:val="22"/>
          <w:szCs w:val="22"/>
        </w:rPr>
        <w:t xml:space="preserve"> LIBRE 2023-2024</w:t>
      </w:r>
      <w:r>
        <w:rPr>
          <w:rFonts w:ascii="Calibri" w:hAnsi="Calibri" w:cs="Calibri"/>
          <w:sz w:val="22"/>
          <w:szCs w:val="22"/>
        </w:rPr>
        <w:t>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Fonts w:ascii="Calibri" w:hAnsi="Calibri" w:cs="Calibri"/>
          <w:sz w:val="22"/>
          <w:szCs w:val="22"/>
          <w:vertAlign w:val="superscript"/>
        </w:rPr>
        <w:footnoteReference w:id="2"/>
      </w:r>
      <w:r>
        <w:rPr>
          <w:rFonts w:ascii="Calibri" w:hAnsi="Calibri" w:cs="Calibri"/>
          <w:sz w:val="22"/>
          <w:szCs w:val="22"/>
          <w:vertAlign w:val="superscript"/>
        </w:rPr>
        <w:t xml:space="preserve"> </w:t>
      </w:r>
      <w:r>
        <w:rPr>
          <w:rFonts w:ascii="Calibri" w:hAnsi="Calibri" w:cs="Calibri"/>
          <w:sz w:val="22"/>
          <w:szCs w:val="22"/>
        </w:rPr>
        <w:t>:</w:t>
      </w:r>
    </w:p>
    <w:p w:rsidR="005C55AE" w:rsidRDefault="000107D0">
      <w:pPr>
        <w:jc w:val="center"/>
        <w:rPr>
          <w:rFonts w:ascii="Calibri" w:hAnsi="Calibri" w:cs="Calibri"/>
          <w:i/>
          <w:iCs/>
          <w:sz w:val="22"/>
          <w:szCs w:val="22"/>
        </w:rPr>
      </w:pPr>
      <w:r>
        <w:rPr>
          <w:rFonts w:ascii="Calibri" w:hAnsi="Calibri" w:cs="Calibri"/>
          <w:i/>
          <w:iCs/>
          <w:sz w:val="22"/>
          <w:szCs w:val="22"/>
        </w:rPr>
        <w:t>Exemple : PO103LCEV20232024.xls</w:t>
      </w:r>
    </w:p>
    <w:p w:rsidR="005C55AE" w:rsidRDefault="000107D0">
      <w:pPr>
        <w:jc w:val="center"/>
        <w:rPr>
          <w:rFonts w:ascii="Calibri" w:hAnsi="Calibri" w:cs="Calibri"/>
          <w:i/>
          <w:iCs/>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w:t>
      </w:r>
      <w:r>
        <w:rPr>
          <w:rFonts w:ascii="Calibri" w:hAnsi="Calibri" w:cs="Calibri"/>
          <w:sz w:val="22"/>
          <w:szCs w:val="22"/>
        </w:rPr>
        <w:t>ts </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ONGLET encodage</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L’onglet ENCODAGE est la feuille que vous devez utiliser pour l’encodage du relevé des emplois vacants de votre établissement scolaire.</w:t>
      </w:r>
    </w:p>
    <w:p w:rsidR="005C55AE" w:rsidRDefault="000107D0">
      <w:pPr>
        <w:pStyle w:val="Style7"/>
        <w:numPr>
          <w:ilvl w:val="1"/>
          <w:numId w:val="6"/>
        </w:numPr>
        <w:suppressAutoHyphens w:val="0"/>
        <w:jc w:val="both"/>
        <w:rPr>
          <w:rStyle w:val="Style9Car"/>
          <w:rFonts w:ascii="Calibri" w:hAnsi="Calibri" w:cs="Calibri"/>
          <w:b/>
          <w:bCs/>
          <w:iCs/>
          <w:color w:val="auto"/>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ci-dessous</w:t>
        </w:r>
      </w:hyperlink>
      <w:r>
        <w:rPr>
          <w:rFonts w:ascii="Calibri" w:hAnsi="Calibri" w:cs="Calibri"/>
          <w:sz w:val="22"/>
          <w:szCs w:val="22"/>
        </w:rPr>
        <w:t>).</w:t>
      </w:r>
      <w:r>
        <w:rPr>
          <w:rStyle w:val="Style9Car"/>
          <w:rFonts w:ascii="Calibri" w:hAnsi="Calibri" w:cs="Calibri"/>
          <w:b/>
          <w:bCs/>
          <w:iCs/>
          <w:color w:val="auto"/>
          <w:sz w:val="22"/>
          <w:szCs w:val="22"/>
        </w:rPr>
        <w:br w:type="page"/>
      </w:r>
    </w:p>
    <w:p w:rsidR="005C55AE" w:rsidRDefault="000107D0">
      <w:pPr>
        <w:jc w:val="both"/>
        <w:rPr>
          <w:rFonts w:ascii="Calibri" w:hAnsi="Calibri" w:cs="Calibri"/>
          <w:bCs/>
          <w:sz w:val="22"/>
          <w:szCs w:val="22"/>
        </w:rPr>
      </w:pPr>
      <w:r>
        <w:rPr>
          <w:rFonts w:ascii="Calibri" w:eastAsia="Calibri" w:hAnsi="Calibri" w:cs="Calibri"/>
          <w:noProof/>
          <w:sz w:val="22"/>
          <w:szCs w:val="22"/>
          <w:lang w:val="fr-BE" w:eastAsia="fr-BE"/>
        </w:rPr>
        <w:lastRenderedPageBreak/>
        <w:drawing>
          <wp:anchor distT="0" distB="0" distL="114300" distR="114300" simplePos="0" relativeHeight="251671552" behindDoc="1" locked="0" layoutInCell="1" allowOverlap="1">
            <wp:simplePos x="0" y="0"/>
            <wp:positionH relativeFrom="column">
              <wp:posOffset>-2460</wp:posOffset>
            </wp:positionH>
            <wp:positionV relativeFrom="paragraph">
              <wp:posOffset>1559</wp:posOffset>
            </wp:positionV>
            <wp:extent cx="274320" cy="274320"/>
            <wp:effectExtent l="0" t="0" r="0" b="0"/>
            <wp:wrapTight wrapText="bothSides">
              <wp:wrapPolygon edited="0">
                <wp:start x="0" y="0"/>
                <wp:lineTo x="0" y="19500"/>
                <wp:lineTo x="19500" y="19500"/>
                <wp:lineTo x="19500"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bCs/>
          <w:sz w:val="22"/>
          <w:szCs w:val="22"/>
        </w:rPr>
        <w:t xml:space="preserve">Pour le champs « protection de l’emploi », pour déterminer si l’ancienneté du membre du personnel temporaire lui permet de bénéficier de la protection de son </w:t>
      </w:r>
      <w:r>
        <w:rPr>
          <w:rFonts w:ascii="Calibri" w:hAnsi="Calibri" w:cs="Calibri"/>
          <w:bCs/>
          <w:sz w:val="22"/>
          <w:szCs w:val="22"/>
        </w:rPr>
        <w:t>emploi.</w:t>
      </w:r>
    </w:p>
    <w:p w:rsidR="005C55AE" w:rsidRDefault="000107D0">
      <w:pPr>
        <w:ind w:left="567"/>
        <w:jc w:val="both"/>
        <w:rPr>
          <w:rFonts w:ascii="Calibri" w:hAnsi="Calibri" w:cs="Calibri"/>
          <w:bCs/>
          <w:sz w:val="22"/>
          <w:szCs w:val="22"/>
        </w:rPr>
      </w:pPr>
      <w:r>
        <w:rPr>
          <w:rFonts w:ascii="Calibri" w:hAnsi="Calibri" w:cs="Calibri"/>
          <w:bCs/>
          <w:sz w:val="22"/>
          <w:szCs w:val="22"/>
        </w:rPr>
        <w:t>Il est donc nécessaire de vérifier si l’ancienneté répond ou non aux critères tels que détaillés dans la circulaire.</w:t>
      </w:r>
    </w:p>
    <w:p w:rsidR="005C55AE" w:rsidRDefault="000107D0">
      <w:pPr>
        <w:ind w:left="567"/>
        <w:jc w:val="both"/>
        <w:rPr>
          <w:rFonts w:ascii="Calibri" w:hAnsi="Calibri" w:cs="Calibri"/>
          <w:bCs/>
          <w:sz w:val="22"/>
          <w:szCs w:val="22"/>
        </w:rPr>
      </w:pPr>
      <w:r>
        <w:rPr>
          <w:rFonts w:ascii="Calibri" w:hAnsi="Calibri" w:cs="Calibri"/>
          <w:bCs/>
          <w:sz w:val="22"/>
          <w:szCs w:val="22"/>
        </w:rPr>
        <w:t>L’ancienneté de service renseignée dans la colonne x du fichier ne permet pas à elle seule de déterminer s’il y a ou non protection</w:t>
      </w:r>
      <w:r>
        <w:rPr>
          <w:rFonts w:ascii="Calibri" w:hAnsi="Calibri" w:cs="Calibri"/>
          <w:bCs/>
          <w:sz w:val="22"/>
          <w:szCs w:val="22"/>
        </w:rPr>
        <w:t xml:space="preserve"> de l’emploi.</w:t>
      </w:r>
    </w:p>
    <w:p w:rsidR="005C55AE" w:rsidRDefault="005C55AE">
      <w:pPr>
        <w:pStyle w:val="Listepuces"/>
        <w:jc w:val="both"/>
        <w:rPr>
          <w:rFonts w:ascii="Calibri" w:hAnsi="Calibri" w:cs="Calibri"/>
          <w:sz w:val="22"/>
          <w:szCs w:val="22"/>
        </w:rPr>
      </w:pPr>
    </w:p>
    <w:p w:rsidR="005C55AE" w:rsidRDefault="005C55AE">
      <w:pPr>
        <w:pStyle w:val="Listepuces"/>
        <w:jc w:val="both"/>
        <w:rPr>
          <w:rFonts w:ascii="Calibri" w:hAnsi="Calibri" w:cs="Calibr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8811"/>
      </w:tblGrid>
      <w:tr w:rsidR="005C55AE">
        <w:trPr>
          <w:trHeight w:val="693"/>
        </w:trPr>
        <w:tc>
          <w:tcPr>
            <w:tcW w:w="8811" w:type="dxa"/>
            <w:shd w:val="clear" w:color="auto" w:fill="FFFF99"/>
          </w:tcPr>
          <w:p w:rsidR="005C55AE" w:rsidRDefault="005C55AE">
            <w:pPr>
              <w:pStyle w:val="Style2"/>
              <w:jc w:val="center"/>
              <w:rPr>
                <w:rFonts w:ascii="Calibri" w:hAnsi="Calibri" w:cs="Calibri"/>
                <w:sz w:val="22"/>
                <w:szCs w:val="22"/>
              </w:rPr>
            </w:pPr>
          </w:p>
          <w:p w:rsidR="005C55AE" w:rsidRDefault="000107D0">
            <w:pPr>
              <w:pStyle w:val="Style2"/>
              <w:jc w:val="center"/>
              <w:rPr>
                <w:rFonts w:ascii="Calibri" w:hAnsi="Calibri" w:cs="Calibri"/>
                <w:sz w:val="22"/>
                <w:szCs w:val="22"/>
              </w:rPr>
            </w:pPr>
            <w:bookmarkStart w:id="99" w:name="Encadre3_Ref113619775"/>
            <w:r>
              <w:rPr>
                <w:rFonts w:ascii="Calibri" w:hAnsi="Calibri" w:cs="Calibri"/>
                <w:sz w:val="22"/>
                <w:szCs w:val="22"/>
              </w:rPr>
              <w:t>3. ATTENTION POUR ETRE VALIDE</w:t>
            </w:r>
            <w:bookmarkEnd w:id="99"/>
          </w:p>
          <w:p w:rsidR="005C55AE" w:rsidRDefault="005C55AE">
            <w:pPr>
              <w:pStyle w:val="Style2"/>
              <w:jc w:val="center"/>
              <w:rPr>
                <w:rFonts w:ascii="Calibri" w:hAnsi="Calibri" w:cs="Calibri"/>
                <w:sz w:val="22"/>
                <w:szCs w:val="22"/>
              </w:rPr>
            </w:pPr>
          </w:p>
          <w:p w:rsidR="005C55AE" w:rsidRDefault="000107D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Chaque emploi soumis à la réaffectation et figurant dans le tableau EXCEL ou sur les déclarations individuelles, lorsqu’un emploi devient temporairement ou définitivement vacant, doit être classé dans une nom</w:t>
            </w:r>
            <w:r>
              <w:rPr>
                <w:rFonts w:ascii="Calibri" w:hAnsi="Calibri" w:cs="Calibri"/>
                <w:sz w:val="22"/>
                <w:szCs w:val="22"/>
              </w:rPr>
              <w:t>enclature précise. Cette nomenclature est disponible en consultant l’annexe 2 INFO SEC LIBRE 2023-2024 qui reprend la liste des fonctions ;</w:t>
            </w:r>
          </w:p>
          <w:p w:rsidR="005C55AE" w:rsidRDefault="000107D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w:t>
            </w:r>
            <w:r>
              <w:rPr>
                <w:rFonts w:ascii="Calibri" w:hAnsi="Calibri" w:cs="Calibri"/>
                <w:sz w:val="22"/>
                <w:szCs w:val="22"/>
              </w:rPr>
              <w:t>s les fichiers joints reflètent la situation exacte des membres du personnel. Cette note introductive revêtue de la signature du délégué du Pouvoir organisateur, devra être envoyée en version papier simultanément auprès de la Commission, par courrier norma</w:t>
            </w:r>
            <w:r>
              <w:rPr>
                <w:rFonts w:ascii="Calibri" w:hAnsi="Calibri" w:cs="Calibri"/>
                <w:sz w:val="22"/>
                <w:szCs w:val="22"/>
              </w:rPr>
              <w:t xml:space="preserve">l ; </w:t>
            </w:r>
          </w:p>
          <w:p w:rsidR="005C55AE" w:rsidRDefault="000107D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Tous ces emplois, qu’ils soient ou non protégés de la réaffectation, doivent être déclarés ;</w:t>
            </w:r>
          </w:p>
          <w:p w:rsidR="005C55AE" w:rsidRDefault="000107D0">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Votre encodage ne doit pas se soucier d’un regroupement par fonction car cette globalisation sera effectuée à l’initiative de l’ORCES ou de la Commission zona</w:t>
            </w:r>
            <w:r>
              <w:rPr>
                <w:rFonts w:ascii="Calibri" w:hAnsi="Calibri" w:cs="Calibri"/>
                <w:sz w:val="22"/>
                <w:szCs w:val="22"/>
              </w:rPr>
              <w:t>le de gestion des emplois.</w:t>
            </w:r>
          </w:p>
        </w:tc>
      </w:tr>
    </w:tbl>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5C55AE">
      <w:pPr>
        <w:pStyle w:val="Corpsdetexte22"/>
        <w:ind w:hanging="1134"/>
        <w:rPr>
          <w:rFonts w:ascii="Calibri" w:hAnsi="Calibri" w:cs="Calibri"/>
          <w:bCs w:val="0"/>
          <w:sz w:val="22"/>
          <w:szCs w:val="22"/>
        </w:rPr>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0107D0">
      <w:pPr>
        <w:pStyle w:val="Annexe0Titre3"/>
      </w:pPr>
      <w:bookmarkStart w:id="100" w:name="_Toc83022861"/>
      <w:bookmarkStart w:id="101" w:name="_Toc138069488"/>
      <w:r>
        <w:lastRenderedPageBreak/>
        <w:t>Par les ORCES</w:t>
      </w:r>
      <w:bookmarkEnd w:id="100"/>
      <w:bookmarkEnd w:id="101"/>
    </w:p>
    <w:p w:rsidR="005C55AE" w:rsidRDefault="005C55AE">
      <w:pPr>
        <w:rPr>
          <w:rFonts w:ascii="Calibri" w:hAnsi="Calibri" w:cs="Calibri"/>
          <w:sz w:val="22"/>
          <w:szCs w:val="22"/>
          <w:u w:val="single"/>
        </w:rPr>
      </w:pPr>
    </w:p>
    <w:p w:rsidR="005C55AE" w:rsidRDefault="000107D0">
      <w:pPr>
        <w:jc w:val="both"/>
        <w:rPr>
          <w:rFonts w:ascii="Calibri" w:hAnsi="Calibri" w:cs="Calibri"/>
          <w:sz w:val="22"/>
          <w:szCs w:val="22"/>
        </w:rPr>
      </w:pPr>
      <w:r>
        <w:rPr>
          <w:rFonts w:ascii="Calibri" w:hAnsi="Calibri" w:cs="Calibri"/>
          <w:sz w:val="22"/>
          <w:szCs w:val="22"/>
        </w:rPr>
        <w:t>Les ORCES trouveront, en annexe de la présente circulaire, les modèles des documents à utiliser, pour l’année scolaire 2023-2024 vue de transmettre aux Commissions zonales de gestion des emplois les renseignements nécessaires au bon déroulement du processu</w:t>
      </w:r>
      <w:r>
        <w:rPr>
          <w:rFonts w:ascii="Calibri" w:hAnsi="Calibri" w:cs="Calibri"/>
          <w:sz w:val="22"/>
          <w:szCs w:val="22"/>
        </w:rPr>
        <w:t xml:space="preserve">s des réaffectations. </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Sur base des différents calendriers précités, les ORCES seront donc amenés à recevoir et à centraliser les différents documents EXCEL envoyés par les Pouvoirs organisateurs des établissements d’enseignement secondaire. </w:t>
      </w:r>
    </w:p>
    <w:p w:rsidR="005C55AE" w:rsidRDefault="005C55AE">
      <w:pPr>
        <w:rPr>
          <w:rFonts w:ascii="Calibri" w:hAnsi="Calibri" w:cs="Calibri"/>
          <w:sz w:val="22"/>
          <w:szCs w:val="22"/>
        </w:rPr>
      </w:pPr>
    </w:p>
    <w:p w:rsidR="005C55AE" w:rsidRDefault="000107D0">
      <w:pPr>
        <w:pStyle w:val="Listepuces"/>
        <w:rPr>
          <w:rFonts w:ascii="Calibri" w:hAnsi="Calibri" w:cs="Calibri"/>
          <w:sz w:val="22"/>
          <w:szCs w:val="22"/>
        </w:rPr>
      </w:pPr>
      <w:r>
        <w:rPr>
          <w:rFonts w:ascii="Calibri" w:hAnsi="Calibri" w:cs="Calibri"/>
          <w:sz w:val="22"/>
          <w:szCs w:val="22"/>
        </w:rPr>
        <w:t xml:space="preserve">Pour </w:t>
      </w:r>
      <w:r>
        <w:rPr>
          <w:rFonts w:ascii="Calibri" w:hAnsi="Calibri" w:cs="Calibri"/>
          <w:sz w:val="22"/>
          <w:szCs w:val="22"/>
        </w:rPr>
        <w:t>connaître les coordonnées de la Commission zonale concernée, voir la liste des personnes à contacter, au début du corps de la circulaire.</w:t>
      </w:r>
    </w:p>
    <w:p w:rsidR="005C55AE" w:rsidRDefault="005C55AE">
      <w:pPr>
        <w:rPr>
          <w:rFonts w:ascii="Calibri" w:hAnsi="Calibri" w:cs="Calibri"/>
          <w:sz w:val="22"/>
          <w:szCs w:val="22"/>
        </w:rPr>
      </w:pP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 xml:space="preserve">D’EMPLOI OU DES PERTES PARTIELLES DE </w:t>
      </w:r>
      <w:r>
        <w:rPr>
          <w:rFonts w:ascii="Calibri" w:hAnsi="Calibri" w:cs="Calibri"/>
          <w:b w:val="0"/>
          <w:bCs/>
          <w:i/>
          <w:iCs/>
          <w:sz w:val="22"/>
          <w:szCs w:val="22"/>
        </w:rPr>
        <w:t>CHARGE ET DEMANDE D’UNE SUBVENTION-TRAITEMENT D’ATTENTE</w:t>
      </w:r>
      <w:r>
        <w:rPr>
          <w:rFonts w:ascii="Calibri" w:hAnsi="Calibri" w:cs="Calibri"/>
          <w:i/>
          <w:iCs/>
          <w:sz w:val="22"/>
          <w:szCs w:val="22"/>
        </w:rPr>
        <w:t>. (ELDNTA)</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Les ORCES recevront les notifications individuelles des mises en disponibilité par défaut </w:t>
      </w:r>
      <w:r>
        <w:rPr>
          <w:rFonts w:ascii="Calibri" w:hAnsi="Calibri" w:cs="Calibri"/>
          <w:sz w:val="22"/>
          <w:szCs w:val="22"/>
        </w:rPr>
        <w:t xml:space="preserve">total </w:t>
      </w:r>
      <w:r>
        <w:rPr>
          <w:rFonts w:ascii="Calibri" w:hAnsi="Calibri" w:cs="Calibri"/>
          <w:sz w:val="22"/>
          <w:szCs w:val="22"/>
        </w:rPr>
        <w:t>d’emploi ou des pertes partielles de charge ainsi que la demande de subvention-traitement d’a</w:t>
      </w:r>
      <w:r>
        <w:rPr>
          <w:rFonts w:ascii="Calibri" w:hAnsi="Calibri" w:cs="Calibri"/>
          <w:sz w:val="22"/>
          <w:szCs w:val="22"/>
        </w:rPr>
        <w:t xml:space="preserve">ttente au moyen de l’annexe 1 EL/D-N.TA. </w:t>
      </w:r>
    </w:p>
    <w:p w:rsidR="005C55AE" w:rsidRDefault="005C55AE">
      <w:pPr>
        <w:pStyle w:val="Listenumros"/>
        <w:numPr>
          <w:ilvl w:val="0"/>
          <w:numId w:val="0"/>
        </w:numPr>
        <w:rPr>
          <w:rFonts w:ascii="Calibri" w:hAnsi="Calibri" w:cs="Calibri"/>
          <w:b/>
          <w:bCs/>
          <w:i/>
          <w:iCs/>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les informations reprises dans l’annexe 1 ELDNTA. En effet, les données doivent être en adéquation avec les informations reprises dans les différents documents de mise en disponibilité;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documents reçus en vue de les envoyer aux Commissions zonales compétentes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rsidR="005C55AE" w:rsidRDefault="005C55AE">
      <w:pPr>
        <w:jc w:val="both"/>
        <w:rPr>
          <w:rFonts w:ascii="Calibri" w:hAnsi="Calibri" w:cs="Calibri"/>
          <w:sz w:val="22"/>
          <w:szCs w:val="22"/>
        </w:rPr>
      </w:pP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bookmarkStart w:id="102" w:name="Etape2Point42_Hlt113620961"/>
      <w:bookmarkEnd w:id="102"/>
      <w:r>
        <w:rPr>
          <w:rFonts w:ascii="Calibri" w:hAnsi="Calibri" w:cs="Calibri"/>
          <w:i/>
          <w:iCs/>
          <w:sz w:val="22"/>
          <w:szCs w:val="22"/>
        </w:rPr>
        <w:t>ETAPE 2 :</w:t>
      </w:r>
      <w:r>
        <w:rPr>
          <w:rFonts w:ascii="Calibri" w:hAnsi="Calibri" w:cs="Calibri"/>
          <w:b w:val="0"/>
          <w:bCs/>
          <w:i/>
          <w:iCs/>
          <w:sz w:val="22"/>
          <w:szCs w:val="22"/>
        </w:rPr>
        <w:t xml:space="preserve"> </w:t>
      </w:r>
      <w:r>
        <w:rPr>
          <w:rFonts w:ascii="Calibri" w:hAnsi="Calibri" w:cs="Calibri"/>
          <w:b w:val="0"/>
          <w:bCs/>
          <w:i/>
          <w:iCs/>
          <w:sz w:val="22"/>
          <w:szCs w:val="22"/>
        </w:rPr>
        <w:t xml:space="preserve">RELEVE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D’EMPLOI, DES PERTES PARTIELLES DE CHARGE, DES DESIGNATIONS DANS LE POUVOIR ORGANISATEUR ET RECONDUCTION DES DESIGNATIONS EFFECTUEES ANTERIEUREMENT (PO, ORCES, CZ ET/OU CC). (DISPO)</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Les ORCES recevront le</w:t>
      </w:r>
      <w:r>
        <w:rPr>
          <w:rFonts w:ascii="Calibri" w:hAnsi="Calibri" w:cs="Calibri"/>
          <w:sz w:val="22"/>
          <w:szCs w:val="22"/>
        </w:rPr>
        <w:t xml:space="preserve"> relevé des mises en disponibilité par défaut d’emploi ou des pertes partielles de charge, des désignations réalisées par le PO ainsi que des reconductions des désignations réalisées pour l’année scolaire 2023-2024.</w:t>
      </w:r>
    </w:p>
    <w:p w:rsidR="005C55AE" w:rsidRDefault="005C55AE">
      <w:pPr>
        <w:pStyle w:val="Listenumros"/>
        <w:numPr>
          <w:ilvl w:val="0"/>
          <w:numId w:val="0"/>
        </w:numPr>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w:t>
      </w:r>
      <w:r>
        <w:rPr>
          <w:rFonts w:ascii="Calibri" w:hAnsi="Calibri" w:cs="Calibri"/>
          <w:sz w:val="22"/>
          <w:szCs w:val="22"/>
        </w:rPr>
        <w:t>ents documents reçus par les Pouvoirs organisateurs sur votre ordinateur en veillant à :</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2023-2024</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reçus afin de faciliter la fusion des données. Pour se faire, reprendre les instructions reprises </w:t>
      </w:r>
      <w:hyperlink w:anchor="Etape2Point41_Hlt113620539" w:history="1">
        <w:r>
          <w:rPr>
            <w:rStyle w:val="Lienhypertexte"/>
            <w:rFonts w:ascii="Calibri" w:hAnsi="Calibri" w:cs="Calibri"/>
            <w:i/>
            <w:sz w:val="22"/>
            <w:szCs w:val="22"/>
          </w:rPr>
          <w:t>à l’étape 2 du point 4.1</w:t>
        </w:r>
      </w:hyperlink>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w:t>
      </w:r>
      <w:r>
        <w:rPr>
          <w:rFonts w:ascii="Calibri" w:hAnsi="Calibri" w:cs="Calibri"/>
          <w:sz w:val="22"/>
          <w:szCs w:val="22"/>
        </w:rPr>
        <w:t xml:space="preserve"> dans les fichiers DISPO communiqués par les PO en procédant aux corrections éventuelles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5 FUSION ORCES DISPO SEC LIBRE 2023-2024</w:t>
      </w:r>
      <w:r>
        <w:rPr>
          <w:rFonts w:ascii="Calibri" w:hAnsi="Calibri" w:cs="Calibri"/>
          <w:sz w:val="22"/>
          <w:szCs w:val="22"/>
        </w:rPr>
        <w:t xml:space="preserv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EXCEL, en version 2003, sur votre ordinateur en le r</w:t>
      </w:r>
      <w:r>
        <w:rPr>
          <w:rFonts w:ascii="Calibri" w:hAnsi="Calibri" w:cs="Calibri"/>
          <w:sz w:val="22"/>
          <w:szCs w:val="22"/>
        </w:rPr>
        <w:t>enommant par l’ajout</w:t>
      </w:r>
      <w:r>
        <w:rPr>
          <w:rFonts w:ascii="Calibri" w:hAnsi="Calibri" w:cs="Calibri"/>
          <w:bCs/>
          <w:sz w:val="22"/>
          <w:szCs w:val="22"/>
        </w:rPr>
        <w:t xml:space="preserve"> de l’entité ORCES</w:t>
      </w:r>
      <w:r>
        <w:rPr>
          <w:rFonts w:ascii="Calibri" w:hAnsi="Calibri" w:cs="Calibri"/>
          <w:sz w:val="22"/>
          <w:szCs w:val="22"/>
        </w:rPr>
        <w:t xml:space="preserve"> concernée :</w:t>
      </w:r>
    </w:p>
    <w:p w:rsidR="005C55AE" w:rsidRDefault="000107D0">
      <w:pPr>
        <w:ind w:firstLine="360"/>
        <w:jc w:val="center"/>
        <w:rPr>
          <w:rFonts w:ascii="Calibri" w:hAnsi="Calibri" w:cs="Calibri"/>
          <w:i/>
          <w:iCs/>
          <w:sz w:val="22"/>
          <w:szCs w:val="22"/>
        </w:rPr>
      </w:pPr>
      <w:r>
        <w:rPr>
          <w:rFonts w:ascii="Calibri" w:hAnsi="Calibri" w:cs="Calibri"/>
          <w:i/>
          <w:iCs/>
          <w:sz w:val="22"/>
          <w:szCs w:val="22"/>
        </w:rPr>
        <w:t>Exemple : CHARLEROIBLCDISPO2023-2024.xls</w:t>
      </w:r>
    </w:p>
    <w:p w:rsidR="005C55AE" w:rsidRDefault="000107D0">
      <w:pPr>
        <w:ind w:firstLine="360"/>
        <w:jc w:val="center"/>
        <w:rPr>
          <w:rFonts w:ascii="Calibri" w:hAnsi="Calibri" w:cs="Calibri"/>
          <w:i/>
          <w:iCs/>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fusionner le document EXCEL reçu des PO en vous aidant de l’annexe 2 INFO : onglet Manuel utilisation fusion DISPO</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Afin de conserver les données  intactes communiquées par les PO, dans l’onglet « fusion », veillez à procéder aux modifications et/ou enregistrement des décisions prises à votre niveau  dans l’onglet « encodage » du fichier DISPO. </w:t>
      </w:r>
    </w:p>
    <w:p w:rsidR="005C55AE" w:rsidRDefault="000107D0">
      <w:pPr>
        <w:pStyle w:val="Style7"/>
        <w:numPr>
          <w:ilvl w:val="1"/>
          <w:numId w:val="6"/>
        </w:numPr>
        <w:suppressAutoHyphens w:val="0"/>
        <w:jc w:val="both"/>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sz w:val="22"/>
          <w:szCs w:val="22"/>
        </w:rPr>
        <w:t>Vérifier tous les points</w:t>
      </w:r>
      <w:r>
        <w:rPr>
          <w:rFonts w:ascii="Calibri" w:hAnsi="Calibri" w:cs="Calibri"/>
          <w:sz w:val="22"/>
          <w:szCs w:val="22"/>
        </w:rPr>
        <w:t xml:space="preserve"> de validité (</w:t>
      </w:r>
      <w:hyperlink w:anchor="Encadre2_Ref113619775" w:history="1">
        <w:r>
          <w:rPr>
            <w:rStyle w:val="Lienhypertexte"/>
            <w:rFonts w:ascii="Calibri" w:hAnsi="Calibri" w:cs="Calibri"/>
            <w:i/>
            <w:color w:val="0070C0"/>
            <w:sz w:val="22"/>
            <w:szCs w:val="22"/>
          </w:rPr>
          <w:t>voir encadré 2</w:t>
        </w:r>
      </w:hyperlink>
      <w:r>
        <w:rPr>
          <w:rFonts w:ascii="Calibri" w:hAnsi="Calibri" w:cs="Calibri"/>
          <w:sz w:val="22"/>
          <w:szCs w:val="22"/>
        </w:rPr>
        <w:t>).</w:t>
      </w:r>
      <w:r>
        <w:rPr>
          <w:rFonts w:ascii="Calibri" w:hAnsi="Calibri" w:cs="Calibri"/>
          <w:i/>
          <w:iCs/>
          <w:sz w:val="22"/>
          <w:szCs w:val="22"/>
        </w:rPr>
        <w:br w:type="page"/>
      </w:r>
    </w:p>
    <w:p w:rsidR="005C55AE" w:rsidRDefault="000107D0">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103" w:name="Etape3Point42_Hlt113621274"/>
      <w:bookmarkEnd w:id="103"/>
      <w:r>
        <w:rPr>
          <w:rFonts w:ascii="Calibri" w:hAnsi="Calibri" w:cs="Calibri"/>
          <w:i/>
          <w:iCs/>
          <w:sz w:val="22"/>
          <w:szCs w:val="22"/>
        </w:rPr>
        <w:lastRenderedPageBreak/>
        <w:t>ETAPE 3 :</w:t>
      </w:r>
      <w:r>
        <w:rPr>
          <w:rFonts w:ascii="Calibri" w:hAnsi="Calibri" w:cs="Calibri"/>
          <w:b w:val="0"/>
          <w:bCs/>
          <w:i/>
          <w:iCs/>
          <w:sz w:val="22"/>
          <w:szCs w:val="22"/>
        </w:rPr>
        <w:t xml:space="preserve"> NOTIFICATION DE TOUS LES EMPLOIS VACANTS, PAR FONCTION </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Les ORCES recevront le relevé des emplois vacants, par établissement et par fonction, de tous les emplois vacants au</w:t>
      </w:r>
      <w:r>
        <w:rPr>
          <w:rFonts w:ascii="Calibri" w:hAnsi="Calibri" w:cs="Calibri"/>
          <w:sz w:val="22"/>
          <w:szCs w:val="22"/>
        </w:rPr>
        <w:t xml:space="preserve"> sein de l’ensemble de l’établissement. Ce relevé sera établi, comme pour le relevé des disponibilités et pertes partielles de charge, par l’encodage dans le tableau EXCEL approprié.</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Pour rappel, chaque emploi soumis à la réaffectation et figurant dans le</w:t>
      </w:r>
      <w:r>
        <w:rPr>
          <w:rFonts w:ascii="Calibri" w:hAnsi="Calibri" w:cs="Calibri"/>
          <w:sz w:val="22"/>
          <w:szCs w:val="22"/>
        </w:rPr>
        <w:t xml:space="preserve"> tableau EXCEL ou sur les déclarations individuelles, lorsqu’un emploi devient temporairement ou définitivement vacant, doit être classé dans une nomenclature précise. Cette nomenclature est disponible en consultant « l’annexe 2 INFO » qui reprend la liste</w:t>
      </w:r>
      <w:r>
        <w:rPr>
          <w:rFonts w:ascii="Calibri" w:hAnsi="Calibri" w:cs="Calibri"/>
          <w:sz w:val="22"/>
          <w:szCs w:val="22"/>
        </w:rPr>
        <w:t xml:space="preserve"> des fonctions.</w:t>
      </w:r>
    </w:p>
    <w:p w:rsidR="005C55AE" w:rsidRDefault="005C55AE">
      <w:pPr>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votre ordinateur en veillant à</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emplois vacants 2023-2024</w:t>
      </w:r>
    </w:p>
    <w:p w:rsidR="005C55AE" w:rsidRDefault="000107D0">
      <w:pPr>
        <w:pStyle w:val="Style10"/>
        <w:suppressAutoHyphens w:val="0"/>
        <w:jc w:val="both"/>
        <w:rPr>
          <w:rFonts w:ascii="Calibri" w:hAnsi="Calibri" w:cs="Calibri"/>
          <w:i/>
          <w:color w:val="0070C0"/>
          <w:sz w:val="22"/>
          <w:szCs w:val="22"/>
          <w:u w:val="single"/>
        </w:rPr>
      </w:pPr>
      <w:r>
        <w:rPr>
          <w:rFonts w:ascii="Calibri" w:hAnsi="Calibri" w:cs="Calibri"/>
          <w:sz w:val="22"/>
          <w:szCs w:val="22"/>
        </w:rPr>
        <w:t xml:space="preserve">à renommer, si besoin, les différents fichiers afin de faciliter la fusion des données. Pour se faire, reprendre les instructions reprises </w:t>
      </w:r>
      <w:hyperlink w:anchor="Etape3Point41_Hlt113620961" w:history="1">
        <w:r>
          <w:rPr>
            <w:rStyle w:val="Lienhypertexte"/>
            <w:rFonts w:ascii="Calibri" w:hAnsi="Calibri" w:cs="Calibri"/>
            <w:i/>
            <w:color w:val="0070C0"/>
            <w:sz w:val="22"/>
            <w:szCs w:val="22"/>
          </w:rPr>
          <w:t>à l’étape 3 du point 4.1</w:t>
        </w:r>
      </w:hyperlink>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l’ensemble des données reprises dans </w:t>
      </w:r>
      <w:r>
        <w:rPr>
          <w:rFonts w:ascii="Calibri" w:hAnsi="Calibri" w:cs="Calibri"/>
          <w:sz w:val="22"/>
          <w:szCs w:val="22"/>
        </w:rPr>
        <w:t>les fichiers DISPO communiqués par les PO en procédant aux corrections éventuelles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6 FUSION ORCES EV SEC LIBRE 2023-2024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 xml:space="preserve">de </w:t>
      </w:r>
      <w:r>
        <w:rPr>
          <w:rFonts w:ascii="Calibri" w:hAnsi="Calibri" w:cs="Calibri"/>
          <w:b/>
          <w:bCs/>
          <w:sz w:val="22"/>
          <w:szCs w:val="22"/>
        </w:rPr>
        <w:t>l’entité ORCES</w:t>
      </w:r>
      <w:r>
        <w:rPr>
          <w:rFonts w:ascii="Calibri" w:hAnsi="Calibri" w:cs="Calibri"/>
          <w:sz w:val="22"/>
          <w:szCs w:val="22"/>
        </w:rPr>
        <w:t xml:space="preserve"> :</w:t>
      </w:r>
    </w:p>
    <w:p w:rsidR="005C55AE" w:rsidRDefault="000107D0">
      <w:pPr>
        <w:ind w:firstLine="360"/>
        <w:jc w:val="center"/>
        <w:rPr>
          <w:rFonts w:ascii="Calibri" w:hAnsi="Calibri" w:cs="Calibri"/>
          <w:i/>
          <w:iCs/>
          <w:sz w:val="22"/>
          <w:szCs w:val="22"/>
        </w:rPr>
      </w:pPr>
      <w:r>
        <w:rPr>
          <w:rFonts w:ascii="Calibri" w:hAnsi="Calibri" w:cs="Calibri"/>
          <w:i/>
          <w:iCs/>
          <w:sz w:val="22"/>
          <w:szCs w:val="22"/>
        </w:rPr>
        <w:t>Exemple : CHARLEROIBLNCEV2023-2024.xls</w:t>
      </w:r>
    </w:p>
    <w:p w:rsidR="005C55AE" w:rsidRDefault="000107D0">
      <w:pPr>
        <w:ind w:firstLine="360"/>
        <w:jc w:val="center"/>
        <w:rPr>
          <w:rFonts w:ascii="Calibri" w:hAnsi="Calibri" w:cs="Calibri"/>
          <w:i/>
          <w:iCs/>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Manuel utilisation fusion EV</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w:t>
      </w:r>
      <w:r>
        <w:rPr>
          <w:rFonts w:ascii="Calibri" w:hAnsi="Calibri" w:cs="Calibri"/>
          <w:sz w:val="22"/>
          <w:szCs w:val="22"/>
        </w:rPr>
        <w:t>onglet « fusion », veillez à procéder aux modifications et/ou enregistrement des décisions prises à votre niveau dans l’onglet « encodage » du fichier EV</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rsidR="005C55AE" w:rsidRDefault="005C55AE">
      <w:pPr>
        <w:pStyle w:val="Listenumros"/>
        <w:numPr>
          <w:ilvl w:val="0"/>
          <w:numId w:val="0"/>
        </w:numPr>
        <w:rPr>
          <w:rFonts w:ascii="Calibri" w:hAnsi="Calibri" w:cs="Calibri"/>
          <w:b/>
          <w:bCs/>
          <w:i/>
          <w:iCs/>
          <w:sz w:val="22"/>
          <w:szCs w:val="22"/>
        </w:rPr>
      </w:pPr>
    </w:p>
    <w:p w:rsidR="005C55AE" w:rsidRDefault="005C55AE">
      <w:pPr>
        <w:rPr>
          <w:rFonts w:ascii="Calibri" w:hAnsi="Calibri" w:cs="Calibri"/>
          <w:sz w:val="22"/>
          <w:szCs w:val="22"/>
        </w:rPr>
      </w:pPr>
    </w:p>
    <w:p w:rsidR="005C55AE" w:rsidRDefault="005C55AE">
      <w:pPr>
        <w:pStyle w:val="Listepuces"/>
        <w:rPr>
          <w:rFonts w:ascii="Calibri" w:hAnsi="Calibri" w:cs="Calibri"/>
          <w:sz w:val="22"/>
          <w:szCs w:val="22"/>
        </w:rPr>
      </w:pPr>
    </w:p>
    <w:p w:rsidR="005C55AE" w:rsidRDefault="005C55AE">
      <w:pPr>
        <w:suppressAutoHyphens w:val="0"/>
        <w:rPr>
          <w:b/>
        </w:rPr>
      </w:pPr>
      <w:bookmarkStart w:id="104" w:name="_Toc83022862"/>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5C55AE">
      <w:pPr>
        <w:suppressAutoHyphens w:val="0"/>
        <w:rPr>
          <w:b/>
        </w:rPr>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5C55AE" w:rsidRDefault="000107D0">
      <w:pPr>
        <w:pStyle w:val="Annexe0Titre3"/>
      </w:pPr>
      <w:bookmarkStart w:id="105" w:name="_Toc138069489"/>
      <w:r>
        <w:lastRenderedPageBreak/>
        <w:t>Par les Commissions zonales</w:t>
      </w:r>
      <w:bookmarkEnd w:id="104"/>
      <w:bookmarkEnd w:id="105"/>
    </w:p>
    <w:p w:rsidR="005C55AE" w:rsidRDefault="005C55AE">
      <w:pPr>
        <w:pStyle w:val="Listepuces"/>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Les Commissions zonales trouveront, en annexe à la présente, les modèles des documents à utiliser, pour l’année scolaire 2023-2024 en vue de transmettre à la Commission centrale de gestion des emplois les renseignements nécessaires au bon déroulement du pr</w:t>
      </w:r>
      <w:r>
        <w:rPr>
          <w:rFonts w:ascii="Calibri" w:hAnsi="Calibri" w:cs="Calibri"/>
          <w:sz w:val="22"/>
          <w:szCs w:val="22"/>
        </w:rPr>
        <w:t xml:space="preserve">ocessus des réaffectations. </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Sur base des différents calendriers précités, les Commissions zonales seront donc amenées à recevoir et à centraliser les différents documents EXCEL envoyés par les ORCES et / ou par les Pouvoirs organisateurs. </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Pour rappel, </w:t>
      </w:r>
      <w:r>
        <w:rPr>
          <w:rFonts w:ascii="Calibri" w:hAnsi="Calibri" w:cs="Calibri"/>
          <w:sz w:val="22"/>
          <w:szCs w:val="22"/>
        </w:rPr>
        <w:t>tous les outils utilisés lors des opérations de réaffectation et de remise au travail par la Commission zonale (tableaux des mises en disponibilité, des emplois vacants ainsi que les procès-verbaux) doivent être enregistrés sur le serveur commun dédié à ce</w:t>
      </w:r>
      <w:r>
        <w:rPr>
          <w:rFonts w:ascii="Calibri" w:hAnsi="Calibri" w:cs="Calibri"/>
          <w:sz w:val="22"/>
          <w:szCs w:val="22"/>
        </w:rPr>
        <w:t>t effet.</w:t>
      </w:r>
    </w:p>
    <w:p w:rsidR="005C55AE" w:rsidRDefault="005C55AE">
      <w:pPr>
        <w:rPr>
          <w:rFonts w:ascii="Calibri" w:hAnsi="Calibri" w:cs="Calibri"/>
          <w:sz w:val="22"/>
          <w:szCs w:val="22"/>
        </w:rPr>
      </w:pPr>
    </w:p>
    <w:p w:rsidR="005C55AE" w:rsidRDefault="005C55AE">
      <w:pPr>
        <w:rPr>
          <w:rFonts w:ascii="Calibri" w:hAnsi="Calibri" w:cs="Calibri"/>
          <w:sz w:val="22"/>
          <w:szCs w:val="22"/>
        </w:rPr>
      </w:pPr>
    </w:p>
    <w:p w:rsidR="005C55AE" w:rsidRDefault="005C55AE">
      <w:pPr>
        <w:rPr>
          <w:rFonts w:ascii="Calibri" w:hAnsi="Calibri" w:cs="Calibri"/>
          <w:sz w:val="22"/>
          <w:szCs w:val="22"/>
        </w:rPr>
      </w:pP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D’EMPLOI OU DES PERTES PARTIELLES DE CHARGE ET DEMANDE D’UNE SUBVENTION-TRAITEMENT D’ATTENTE</w:t>
      </w:r>
      <w:r>
        <w:rPr>
          <w:rFonts w:ascii="Calibri" w:hAnsi="Calibri" w:cs="Calibri"/>
          <w:i/>
          <w:iCs/>
          <w:sz w:val="22"/>
          <w:szCs w:val="22"/>
        </w:rPr>
        <w:t>. (ELDNTA)</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Les Commissions zonales recevront les notifications </w:t>
      </w:r>
      <w:r>
        <w:rPr>
          <w:rFonts w:ascii="Calibri" w:hAnsi="Calibri" w:cs="Calibri"/>
          <w:sz w:val="22"/>
          <w:szCs w:val="22"/>
        </w:rPr>
        <w:t>individuelles des mises en disponibilité par défaut d’emploi ou des pertes partielles de charge ainsi que la demande de subvention-traitement d’attente au moyen de l’annexe 1 EL/D-N.TA.</w:t>
      </w:r>
    </w:p>
    <w:p w:rsidR="005C55AE" w:rsidRDefault="005C55AE">
      <w:pPr>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les informations reprises dans l’annexe 1 E</w:t>
      </w:r>
      <w:r>
        <w:rPr>
          <w:rFonts w:ascii="Calibri" w:hAnsi="Calibri" w:cs="Calibri"/>
          <w:sz w:val="22"/>
          <w:szCs w:val="22"/>
        </w:rPr>
        <w:t xml:space="preserve">LDNTA. En effet, les données doivent être en adéquation avec les informations reprises dans les différents documents de mise en disponibilité;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les documents EL/D-NTA. reçus directement des Pouvoirs organisateurs :</w:t>
      </w:r>
    </w:p>
    <w:p w:rsidR="005C55AE" w:rsidRDefault="000107D0">
      <w:pPr>
        <w:pStyle w:val="Style7"/>
        <w:numPr>
          <w:ilvl w:val="0"/>
          <w:numId w:val="22"/>
        </w:numPr>
        <w:suppressAutoHyphens w:val="0"/>
        <w:jc w:val="both"/>
        <w:rPr>
          <w:rFonts w:ascii="Calibri" w:hAnsi="Calibri" w:cs="Calibri"/>
          <w:sz w:val="22"/>
          <w:szCs w:val="22"/>
        </w:rPr>
      </w:pPr>
      <w:r>
        <w:rPr>
          <w:rFonts w:ascii="Calibri" w:hAnsi="Calibri" w:cs="Calibri"/>
          <w:sz w:val="22"/>
          <w:szCs w:val="22"/>
        </w:rPr>
        <w:t>suite à la mise en disponibilité</w:t>
      </w:r>
      <w:r>
        <w:rPr>
          <w:rFonts w:ascii="Calibri" w:hAnsi="Calibri" w:cs="Calibri"/>
          <w:sz w:val="22"/>
          <w:szCs w:val="22"/>
        </w:rPr>
        <w:t xml:space="preserve"> et perte partielles de charge </w:t>
      </w:r>
      <w:r>
        <w:rPr>
          <w:rFonts w:ascii="Calibri" w:hAnsi="Calibri" w:cs="Calibri"/>
          <w:b/>
          <w:sz w:val="22"/>
          <w:szCs w:val="22"/>
        </w:rPr>
        <w:t>prononcées après le 1</w:t>
      </w:r>
      <w:r>
        <w:rPr>
          <w:rFonts w:ascii="Calibri" w:hAnsi="Calibri" w:cs="Calibri"/>
          <w:b/>
          <w:sz w:val="22"/>
          <w:szCs w:val="22"/>
          <w:vertAlign w:val="superscript"/>
        </w:rPr>
        <w:t>er</w:t>
      </w:r>
      <w:r>
        <w:rPr>
          <w:rFonts w:ascii="Calibri" w:hAnsi="Calibri" w:cs="Calibri"/>
          <w:b/>
          <w:sz w:val="22"/>
          <w:szCs w:val="22"/>
        </w:rPr>
        <w:t xml:space="preserve"> octobre jusqu’au 14 octobre</w:t>
      </w:r>
      <w:r>
        <w:rPr>
          <w:rFonts w:ascii="Calibri" w:hAnsi="Calibri" w:cs="Calibri"/>
          <w:sz w:val="22"/>
          <w:szCs w:val="22"/>
        </w:rPr>
        <w:t xml:space="preserve"> ; </w:t>
      </w:r>
    </w:p>
    <w:p w:rsidR="005C55AE" w:rsidRDefault="000107D0">
      <w:pPr>
        <w:pStyle w:val="Style7"/>
        <w:numPr>
          <w:ilvl w:val="0"/>
          <w:numId w:val="22"/>
        </w:numPr>
        <w:suppressAutoHyphens w:val="0"/>
        <w:jc w:val="both"/>
        <w:rPr>
          <w:rFonts w:ascii="Calibri" w:hAnsi="Calibri" w:cs="Calibri"/>
          <w:sz w:val="22"/>
          <w:szCs w:val="22"/>
        </w:rPr>
      </w:pPr>
      <w:r>
        <w:rPr>
          <w:rFonts w:ascii="Calibri" w:hAnsi="Calibri" w:cs="Calibri"/>
          <w:sz w:val="22"/>
          <w:szCs w:val="22"/>
        </w:rPr>
        <w:t>les documents des établissements d’enseignement libre non affiliés à une fédération de PO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les documents relatifs à l’enseignement de promotion sociale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que le </w:t>
      </w:r>
      <w:r>
        <w:rPr>
          <w:rFonts w:ascii="Calibri" w:hAnsi="Calibri" w:cs="Calibri"/>
          <w:sz w:val="22"/>
          <w:szCs w:val="22"/>
        </w:rPr>
        <w:t>document « 12 » a bien été ajouté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documents reçus en vue de les envoyer à la Commission centrale de gestion des emplois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rsidR="005C55AE" w:rsidRDefault="005C55AE">
      <w:pPr>
        <w:pStyle w:val="Listepuces"/>
        <w:jc w:val="both"/>
        <w:rPr>
          <w:rFonts w:ascii="Calibri" w:hAnsi="Calibri" w:cs="Calibri"/>
          <w:sz w:val="22"/>
          <w:szCs w:val="22"/>
        </w:rPr>
      </w:pPr>
    </w:p>
    <w:p w:rsidR="005C55AE" w:rsidRDefault="000107D0">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lastRenderedPageBreak/>
        <w:t>ETAPE 2 :</w:t>
      </w:r>
      <w:r>
        <w:rPr>
          <w:rFonts w:ascii="Calibri" w:hAnsi="Calibri" w:cs="Calibri"/>
          <w:b w:val="0"/>
          <w:bCs/>
          <w:i/>
          <w:iCs/>
          <w:sz w:val="22"/>
          <w:szCs w:val="22"/>
        </w:rPr>
        <w:t xml:space="preserve"> RE</w:t>
      </w:r>
      <w:r>
        <w:rPr>
          <w:rFonts w:ascii="Calibri" w:hAnsi="Calibri" w:cs="Calibri"/>
          <w:b w:val="0"/>
          <w:bCs/>
          <w:i/>
          <w:iCs/>
          <w:sz w:val="22"/>
          <w:szCs w:val="22"/>
        </w:rPr>
        <w:t xml:space="preserve">LEVE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 xml:space="preserve">D’EMPLOI, DES PERTES PARTIELLES DE CHARGE, DES DESIGNATIONS DANS LE POUVOIR ORGANISATEUR ET RECONDUCTION DES DESIGNATIONS EFFECTUEES ANTERIEUREMENT (PO, ORCES, CZ ET/OU CC). </w:t>
      </w:r>
      <w:r>
        <w:rPr>
          <w:rFonts w:ascii="Calibri" w:hAnsi="Calibri" w:cs="Calibri"/>
          <w:bCs/>
          <w:i/>
          <w:iCs/>
          <w:sz w:val="22"/>
          <w:szCs w:val="22"/>
        </w:rPr>
        <w:t>(DISPO)</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Les Commissions zonales recevront le relevé des mises en disponibilité par défaut d’emploi ou des pertes partielles de charge, des désignations réalisées par les ORCES et ou par les Pouvoirs organisateurs. </w:t>
      </w:r>
    </w:p>
    <w:p w:rsidR="005C55AE" w:rsidRDefault="005C55AE">
      <w:pPr>
        <w:jc w:val="both"/>
        <w:rPr>
          <w:rFonts w:ascii="Calibri" w:hAnsi="Calibri" w:cs="Calibri"/>
          <w:sz w:val="22"/>
          <w:szCs w:val="22"/>
        </w:rPr>
      </w:pP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w:t>
      </w:r>
      <w:r>
        <w:rPr>
          <w:rFonts w:ascii="Calibri" w:hAnsi="Calibri" w:cs="Calibri"/>
          <w:sz w:val="22"/>
          <w:szCs w:val="22"/>
        </w:rPr>
        <w:t>ments reçus par les ORCES sur votre ordinateur en veillant à :</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2023-2024</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faciliter la fusion des données. Pour se faire, reprendre les instructions reprises à </w:t>
      </w:r>
      <w:hyperlink w:anchor="Etape2Point41_Hlt113620539" w:history="1">
        <w:r>
          <w:rPr>
            <w:rStyle w:val="Lienhypertexte"/>
            <w:rFonts w:ascii="Calibri" w:hAnsi="Calibri" w:cs="Calibri"/>
            <w:i/>
            <w:color w:val="0070C0"/>
            <w:sz w:val="22"/>
            <w:szCs w:val="22"/>
          </w:rPr>
          <w:t>l’étape 2 des points 4.1</w:t>
        </w:r>
      </w:hyperlink>
      <w:r>
        <w:rPr>
          <w:rFonts w:ascii="Calibri" w:hAnsi="Calibri" w:cs="Calibri"/>
          <w:sz w:val="22"/>
          <w:szCs w:val="22"/>
        </w:rPr>
        <w:t xml:space="preserve">. et </w:t>
      </w:r>
      <w:hyperlink w:anchor="Etape2Point42_Hlt113620961" w:history="1">
        <w:r>
          <w:rPr>
            <w:rStyle w:val="Lienhypertexte"/>
            <w:rFonts w:ascii="Calibri" w:hAnsi="Calibri" w:cs="Calibri"/>
            <w:i/>
            <w:color w:val="0070C0"/>
            <w:sz w:val="22"/>
            <w:szCs w:val="22"/>
          </w:rPr>
          <w:t>4.2</w:t>
        </w:r>
      </w:hyperlink>
      <w:r>
        <w:rPr>
          <w:rFonts w:ascii="Calibri" w:hAnsi="Calibri" w:cs="Calibri"/>
          <w:sz w:val="22"/>
          <w:szCs w:val="22"/>
        </w:rPr>
        <w:t>.</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et vérifier les documents de mise en disponibilité reçus directement des Pouvoirs organisateurs :</w:t>
      </w:r>
    </w:p>
    <w:p w:rsidR="005C55AE" w:rsidRDefault="000107D0">
      <w:pPr>
        <w:pStyle w:val="Style7"/>
        <w:numPr>
          <w:ilvl w:val="0"/>
          <w:numId w:val="23"/>
        </w:numPr>
        <w:suppressAutoHyphens w:val="0"/>
        <w:jc w:val="both"/>
        <w:rPr>
          <w:rFonts w:ascii="Calibri" w:hAnsi="Calibri" w:cs="Calibri"/>
          <w:strike/>
          <w:sz w:val="22"/>
          <w:szCs w:val="22"/>
        </w:rPr>
      </w:pPr>
      <w:r>
        <w:rPr>
          <w:rFonts w:ascii="Calibri" w:hAnsi="Calibri" w:cs="Calibri"/>
          <w:sz w:val="22"/>
          <w:szCs w:val="22"/>
        </w:rPr>
        <w:t xml:space="preserve">suite à la mises en disponibilité et pertes partielles de charge prononcées </w:t>
      </w:r>
      <w:r>
        <w:rPr>
          <w:rFonts w:ascii="Calibri" w:hAnsi="Calibri" w:cs="Calibri"/>
          <w:b/>
          <w:sz w:val="22"/>
          <w:szCs w:val="22"/>
        </w:rPr>
        <w:t>après le 1</w:t>
      </w:r>
      <w:r>
        <w:rPr>
          <w:rFonts w:ascii="Calibri" w:hAnsi="Calibri" w:cs="Calibri"/>
          <w:b/>
          <w:sz w:val="22"/>
          <w:szCs w:val="22"/>
          <w:vertAlign w:val="superscript"/>
        </w:rPr>
        <w:t>er</w:t>
      </w:r>
      <w:r>
        <w:rPr>
          <w:rFonts w:ascii="Calibri" w:hAnsi="Calibri" w:cs="Calibri"/>
          <w:b/>
          <w:sz w:val="22"/>
          <w:szCs w:val="22"/>
        </w:rPr>
        <w:t xml:space="preserve"> octobre et jusqu’au 14 octobre 2023</w:t>
      </w:r>
    </w:p>
    <w:p w:rsidR="005C55AE" w:rsidRDefault="000107D0">
      <w:pPr>
        <w:pStyle w:val="Style7"/>
        <w:numPr>
          <w:ilvl w:val="0"/>
          <w:numId w:val="23"/>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à l’enseignement secondaire artistique à horaire réduit</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w:t>
      </w:r>
      <w:r>
        <w:rPr>
          <w:rFonts w:ascii="Calibri" w:hAnsi="Calibri" w:cs="Calibri"/>
          <w:sz w:val="22"/>
          <w:szCs w:val="22"/>
        </w:rPr>
        <w:t xml:space="preserve"> DISPO communiqués par les ORCES et par les PO en procédant aux corrections éventuelles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procéder à la fusion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7 FUSION CZ DISPO SEC LIBRE </w:t>
      </w:r>
      <w:r>
        <w:rPr>
          <w:rFonts w:ascii="Calibri" w:hAnsi="Calibri" w:cs="Calibri"/>
          <w:sz w:val="22"/>
          <w:szCs w:val="22"/>
        </w:rPr>
        <w:t>2023-2024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Cs/>
          <w:sz w:val="22"/>
          <w:szCs w:val="22"/>
        </w:rPr>
        <w:t>du numéro de la zone</w:t>
      </w:r>
      <w:r>
        <w:rPr>
          <w:rFonts w:ascii="Calibri" w:hAnsi="Calibri" w:cs="Calibri"/>
          <w:sz w:val="22"/>
          <w:szCs w:val="22"/>
        </w:rPr>
        <w:t>:</w:t>
      </w:r>
    </w:p>
    <w:p w:rsidR="005C55AE" w:rsidRDefault="000107D0">
      <w:pPr>
        <w:ind w:firstLine="360"/>
        <w:jc w:val="center"/>
        <w:rPr>
          <w:rFonts w:ascii="Calibri" w:hAnsi="Calibri" w:cs="Calibri"/>
          <w:i/>
          <w:iCs/>
          <w:sz w:val="22"/>
          <w:szCs w:val="22"/>
        </w:rPr>
      </w:pPr>
      <w:r>
        <w:rPr>
          <w:rFonts w:ascii="Calibri" w:hAnsi="Calibri" w:cs="Calibri"/>
          <w:i/>
          <w:iCs/>
          <w:sz w:val="22"/>
          <w:szCs w:val="22"/>
        </w:rPr>
        <w:t>Exemple : CZ6LNCDISPO</w:t>
      </w:r>
      <w:r>
        <w:rPr>
          <w:rFonts w:ascii="Calibri" w:hAnsi="Calibri" w:cs="Calibri"/>
          <w:i/>
          <w:iCs/>
          <w:sz w:val="22"/>
          <w:szCs w:val="22"/>
        </w:rPr>
        <w:t>20232024</w:t>
      </w:r>
      <w:r>
        <w:rPr>
          <w:rFonts w:ascii="Calibri" w:hAnsi="Calibri" w:cs="Calibri"/>
          <w:i/>
          <w:iCs/>
          <w:sz w:val="22"/>
          <w:szCs w:val="22"/>
        </w:rPr>
        <w:t>.xls</w:t>
      </w:r>
    </w:p>
    <w:p w:rsidR="005C55AE" w:rsidRDefault="000107D0">
      <w:pPr>
        <w:ind w:firstLine="360"/>
        <w:jc w:val="center"/>
        <w:rPr>
          <w:rFonts w:ascii="Calibri" w:hAnsi="Calibri" w:cs="Calibri"/>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w:t>
      </w:r>
      <w:r>
        <w:rPr>
          <w:rFonts w:ascii="Calibri" w:hAnsi="Calibri" w:cs="Calibri"/>
          <w:sz w:val="22"/>
          <w:szCs w:val="22"/>
        </w:rPr>
        <w:t>nuel utilisation fusion DISPO</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enregistrement des décisions prises à votre niveau dans l’onglet « encodage » du fichier DISP</w:t>
      </w:r>
      <w:r>
        <w:rPr>
          <w:rFonts w:ascii="Calibri" w:hAnsi="Calibri" w:cs="Calibri"/>
          <w:sz w:val="22"/>
          <w:szCs w:val="22"/>
        </w:rPr>
        <w:t>O</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2_Ref113619775" w:history="1">
        <w:r>
          <w:rPr>
            <w:rStyle w:val="Lienhypertexte"/>
            <w:rFonts w:ascii="Calibri" w:hAnsi="Calibri" w:cs="Calibri"/>
            <w:i/>
            <w:sz w:val="22"/>
            <w:szCs w:val="22"/>
          </w:rPr>
          <w:t>voir encadré 2</w:t>
        </w:r>
      </w:hyperlink>
      <w:r>
        <w:rPr>
          <w:rFonts w:ascii="Calibri" w:hAnsi="Calibri" w:cs="Calibri"/>
          <w:sz w:val="22"/>
          <w:szCs w:val="22"/>
        </w:rPr>
        <w:t>)</w:t>
      </w:r>
    </w:p>
    <w:p w:rsidR="005C55AE" w:rsidRDefault="005C55AE">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5C55AE" w:rsidRDefault="005C55AE">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5C55AE" w:rsidRDefault="000107D0">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w:t>
      </w:r>
      <w:r>
        <w:rPr>
          <w:rFonts w:ascii="Calibri" w:hAnsi="Calibri" w:cs="Calibri"/>
          <w:bCs/>
          <w:i/>
          <w:iCs/>
          <w:sz w:val="22"/>
          <w:szCs w:val="22"/>
        </w:rPr>
        <w:t>(EV)</w:t>
      </w:r>
    </w:p>
    <w:p w:rsidR="005C55AE" w:rsidRDefault="005C55AE">
      <w:pPr>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 xml:space="preserve">Les Commissions zonales recevront le relevé des emplois vacants, par établissement et </w:t>
      </w:r>
      <w:r>
        <w:rPr>
          <w:rFonts w:ascii="Calibri" w:hAnsi="Calibri" w:cs="Calibri"/>
          <w:sz w:val="22"/>
          <w:szCs w:val="22"/>
        </w:rPr>
        <w:t>par fonction, de tous les emplois vacants au sein de l’ensemble de l’établissement. Ce relevé sera établi, comme pour le relevé des disponibilités et pertes partielles de charge, par l’encodage dans le tableau EXCEL approprié.</w:t>
      </w:r>
    </w:p>
    <w:p w:rsidR="005C55AE" w:rsidRDefault="005C55AE">
      <w:pPr>
        <w:jc w:val="both"/>
        <w:rPr>
          <w:rFonts w:ascii="Calibri" w:hAnsi="Calibri" w:cs="Calibri"/>
          <w:sz w:val="22"/>
          <w:szCs w:val="22"/>
        </w:rPr>
      </w:pPr>
    </w:p>
    <w:p w:rsidR="005C55AE" w:rsidRDefault="000107D0">
      <w:pPr>
        <w:jc w:val="both"/>
        <w:rPr>
          <w:rFonts w:ascii="Calibri" w:hAnsi="Calibri" w:cs="Calibri"/>
          <w:sz w:val="22"/>
          <w:szCs w:val="22"/>
        </w:rPr>
      </w:pPr>
      <w:r>
        <w:rPr>
          <w:rFonts w:ascii="Calibri" w:hAnsi="Calibri" w:cs="Calibri"/>
          <w:sz w:val="22"/>
          <w:szCs w:val="22"/>
        </w:rPr>
        <w:t>Pour rappel, chaque emploi s</w:t>
      </w:r>
      <w:r>
        <w:rPr>
          <w:rFonts w:ascii="Calibri" w:hAnsi="Calibri" w:cs="Calibri"/>
          <w:sz w:val="22"/>
          <w:szCs w:val="22"/>
        </w:rPr>
        <w:t>oumis à la réaffectation et figurant dans le tableau EXCEL ou sur les déclarations individuelles, lorsqu’un emploi devient temporairement ou définitivement vacant, doit être classé dans une nomenclature précise. Cette nomenclature est disponible en consult</w:t>
      </w:r>
      <w:r>
        <w:rPr>
          <w:rFonts w:ascii="Calibri" w:hAnsi="Calibri" w:cs="Calibri"/>
          <w:sz w:val="22"/>
          <w:szCs w:val="22"/>
        </w:rPr>
        <w:t>ant « l’annexe 2 INFO » qui reprend la liste des fonctions.</w:t>
      </w:r>
    </w:p>
    <w:p w:rsidR="005C55AE" w:rsidRDefault="005C55AE">
      <w:pPr>
        <w:rPr>
          <w:rFonts w:ascii="Calibri" w:hAnsi="Calibri" w:cs="Calibri"/>
          <w:sz w:val="22"/>
          <w:szCs w:val="22"/>
        </w:rPr>
      </w:pPr>
    </w:p>
    <w:p w:rsidR="005C55AE" w:rsidRDefault="000107D0">
      <w:pPr>
        <w:suppressAutoHyphens w:val="0"/>
        <w:rPr>
          <w:rFonts w:ascii="Calibri" w:hAnsi="Calibri" w:cs="Calibri"/>
          <w:b/>
          <w:bCs/>
          <w:i/>
          <w:iCs/>
          <w:sz w:val="22"/>
          <w:szCs w:val="22"/>
        </w:rPr>
      </w:pPr>
      <w:r>
        <w:rPr>
          <w:rFonts w:ascii="Calibri" w:hAnsi="Calibri" w:cs="Calibri"/>
          <w:b/>
          <w:bCs/>
          <w:i/>
          <w:iCs/>
          <w:sz w:val="22"/>
          <w:szCs w:val="22"/>
        </w:rPr>
        <w:br w:type="page"/>
      </w:r>
    </w:p>
    <w:p w:rsidR="005C55AE" w:rsidRDefault="000107D0">
      <w:pPr>
        <w:pStyle w:val="Listenumros"/>
        <w:numPr>
          <w:ilvl w:val="0"/>
          <w:numId w:val="0"/>
        </w:numPr>
        <w:rPr>
          <w:rFonts w:ascii="Calibri" w:hAnsi="Calibri" w:cs="Calibri"/>
          <w:b/>
          <w:bCs/>
          <w:i/>
          <w:iCs/>
          <w:sz w:val="22"/>
          <w:szCs w:val="22"/>
        </w:rPr>
      </w:pPr>
      <w:r>
        <w:rPr>
          <w:rFonts w:ascii="Calibri" w:hAnsi="Calibri" w:cs="Calibri"/>
          <w:b/>
          <w:bCs/>
          <w:i/>
          <w:iCs/>
          <w:sz w:val="22"/>
          <w:szCs w:val="22"/>
        </w:rPr>
        <w:lastRenderedPageBreak/>
        <w:t>Comment faire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ORCES sur votre ordinateur en veillant à :</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 xml:space="preserve">créer un dossier uniquement dédié aux emplois vacants 2023-2024 dans le répertoire </w:t>
      </w:r>
      <w:r>
        <w:rPr>
          <w:rFonts w:ascii="Calibri" w:hAnsi="Calibri" w:cs="Calibri"/>
          <w:sz w:val="22"/>
          <w:szCs w:val="22"/>
        </w:rPr>
        <w:t>dédié à cet effet</w:t>
      </w:r>
    </w:p>
    <w:p w:rsidR="005C55AE" w:rsidRDefault="000107D0">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de faciliter la fusion des données. Pour se faire, reprendre les instructions reprises à </w:t>
      </w:r>
      <w:hyperlink w:anchor="Etape3Point41_Hlt113620961" w:history="1">
        <w:r>
          <w:rPr>
            <w:rStyle w:val="Lienhypertexte"/>
            <w:rFonts w:ascii="Calibri" w:hAnsi="Calibri" w:cs="Calibri"/>
            <w:i/>
            <w:sz w:val="22"/>
            <w:szCs w:val="22"/>
          </w:rPr>
          <w:t>l’étape 3 des points 4.1</w:t>
        </w:r>
      </w:hyperlink>
      <w:r>
        <w:rPr>
          <w:rFonts w:ascii="Calibri" w:hAnsi="Calibri" w:cs="Calibri"/>
          <w:color w:val="0070C0"/>
          <w:sz w:val="22"/>
          <w:szCs w:val="22"/>
        </w:rPr>
        <w:t xml:space="preserve"> </w:t>
      </w:r>
      <w:r>
        <w:rPr>
          <w:rFonts w:ascii="Calibri" w:hAnsi="Calibri" w:cs="Calibri"/>
          <w:sz w:val="22"/>
          <w:szCs w:val="22"/>
        </w:rPr>
        <w:t xml:space="preserve">et </w:t>
      </w:r>
      <w:hyperlink w:anchor="Etape3Point42_Hlt113621274" w:history="1">
        <w:r>
          <w:rPr>
            <w:rStyle w:val="Lienhypertexte"/>
            <w:rFonts w:ascii="Calibri" w:hAnsi="Calibri" w:cs="Calibri"/>
            <w:i/>
            <w:sz w:val="22"/>
            <w:szCs w:val="22"/>
          </w:rPr>
          <w:t>4.2</w:t>
        </w:r>
      </w:hyperlink>
      <w:r>
        <w:rPr>
          <w:rFonts w:ascii="Calibri" w:hAnsi="Calibri" w:cs="Calibri"/>
          <w:sz w:val="22"/>
          <w:szCs w:val="22"/>
        </w:rPr>
        <w:t>.</w:t>
      </w:r>
    </w:p>
    <w:p w:rsidR="005C55AE" w:rsidRDefault="005C55AE">
      <w:pPr>
        <w:pStyle w:val="Style7"/>
        <w:numPr>
          <w:ilvl w:val="0"/>
          <w:numId w:val="0"/>
        </w:numPr>
        <w:suppressAutoHyphens w:val="0"/>
        <w:ind w:left="1080"/>
        <w:jc w:val="both"/>
        <w:rPr>
          <w:rFonts w:ascii="Calibri" w:hAnsi="Calibri" w:cs="Calibri"/>
          <w:sz w:val="22"/>
          <w:szCs w:val="22"/>
        </w:rPr>
      </w:pP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les documents reçus directement des PO relatifs aux </w:t>
      </w:r>
    </w:p>
    <w:p w:rsidR="005C55AE" w:rsidRDefault="000107D0">
      <w:pPr>
        <w:pStyle w:val="Style7"/>
        <w:numPr>
          <w:ilvl w:val="0"/>
          <w:numId w:val="24"/>
        </w:numPr>
        <w:suppressAutoHyphens w:val="0"/>
        <w:jc w:val="both"/>
        <w:rPr>
          <w:rFonts w:ascii="Calibri" w:hAnsi="Calibri" w:cs="Calibri"/>
          <w:sz w:val="22"/>
          <w:szCs w:val="22"/>
        </w:rPr>
      </w:pPr>
      <w:r>
        <w:rPr>
          <w:rFonts w:ascii="Calibri" w:hAnsi="Calibri" w:cs="Calibri"/>
          <w:sz w:val="22"/>
          <w:szCs w:val="22"/>
        </w:rPr>
        <w:t>emplois déclarés vacants entre le 1</w:t>
      </w:r>
      <w:r>
        <w:rPr>
          <w:rFonts w:ascii="Calibri" w:hAnsi="Calibri" w:cs="Calibri"/>
          <w:sz w:val="22"/>
          <w:szCs w:val="22"/>
          <w:vertAlign w:val="superscript"/>
        </w:rPr>
        <w:t>er</w:t>
      </w:r>
      <w:r>
        <w:rPr>
          <w:rFonts w:ascii="Calibri" w:hAnsi="Calibri" w:cs="Calibri"/>
          <w:sz w:val="22"/>
          <w:szCs w:val="22"/>
        </w:rPr>
        <w:t xml:space="preserve"> octobre et le 14 octobre 2023 reçus directement des Pouvoirs organisateurs ;</w:t>
      </w:r>
    </w:p>
    <w:p w:rsidR="005C55AE" w:rsidRDefault="000107D0">
      <w:pPr>
        <w:pStyle w:val="Style7"/>
        <w:numPr>
          <w:ilvl w:val="0"/>
          <w:numId w:val="24"/>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de l’enseignement secondaire artistique à horaire réduit.</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EV communiqu</w:t>
      </w:r>
      <w:r>
        <w:rPr>
          <w:rFonts w:ascii="Calibri" w:hAnsi="Calibri" w:cs="Calibri"/>
          <w:sz w:val="22"/>
          <w:szCs w:val="22"/>
        </w:rPr>
        <w:t xml:space="preserve">és par les ORCES et par les  PO en procédant aux corrections éventuelles.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procéder à la fusion</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 xml:space="preserve">Annexe 8 FUSION CZ EV SEC LIBRE </w:t>
      </w:r>
      <w:r>
        <w:rPr>
          <w:rFonts w:ascii="Calibri" w:hAnsi="Calibri" w:cs="Calibri"/>
          <w:b/>
          <w:sz w:val="22"/>
          <w:szCs w:val="22"/>
        </w:rPr>
        <w:t>2023-2024</w:t>
      </w:r>
      <w:r>
        <w:rPr>
          <w:rFonts w:ascii="Calibri" w:hAnsi="Calibri" w:cs="Calibri"/>
          <w:sz w:val="22"/>
          <w:szCs w:val="22"/>
        </w:rPr>
        <w:t xml:space="preserve"> » </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w:t>
      </w:r>
      <w:r>
        <w:rPr>
          <w:rFonts w:ascii="Calibri" w:hAnsi="Calibri" w:cs="Calibri"/>
          <w:sz w:val="22"/>
          <w:szCs w:val="22"/>
        </w:rPr>
        <w:t xml:space="preserve">istrer le document EXCEL, en version 2003, sur votre ordinateur en le précédant de votre </w:t>
      </w:r>
      <w:r>
        <w:rPr>
          <w:rFonts w:ascii="Calibri" w:hAnsi="Calibri" w:cs="Calibri"/>
          <w:b/>
          <w:bCs/>
          <w:sz w:val="22"/>
          <w:szCs w:val="22"/>
        </w:rPr>
        <w:t>du numéro de la zone</w:t>
      </w:r>
      <w:r>
        <w:rPr>
          <w:rStyle w:val="Appelnotedebasdep"/>
          <w:rFonts w:ascii="Calibri" w:hAnsi="Calibri" w:cs="Calibri"/>
          <w:sz w:val="22"/>
          <w:szCs w:val="22"/>
        </w:rPr>
        <w:t xml:space="preserve"> </w:t>
      </w:r>
      <w:r>
        <w:rPr>
          <w:rFonts w:ascii="Calibri" w:hAnsi="Calibri" w:cs="Calibri"/>
          <w:sz w:val="22"/>
          <w:szCs w:val="22"/>
        </w:rPr>
        <w:t xml:space="preserve"> :</w:t>
      </w:r>
    </w:p>
    <w:p w:rsidR="005C55AE" w:rsidRDefault="000107D0">
      <w:pPr>
        <w:ind w:firstLine="360"/>
        <w:jc w:val="center"/>
        <w:rPr>
          <w:rFonts w:ascii="Calibri" w:hAnsi="Calibri" w:cs="Calibri"/>
          <w:i/>
          <w:iCs/>
          <w:sz w:val="22"/>
          <w:szCs w:val="22"/>
        </w:rPr>
      </w:pPr>
      <w:r>
        <w:rPr>
          <w:rFonts w:ascii="Calibri" w:hAnsi="Calibri" w:cs="Calibri"/>
          <w:i/>
          <w:iCs/>
          <w:sz w:val="22"/>
          <w:szCs w:val="22"/>
        </w:rPr>
        <w:t>Exemple : CZ1LNCEV</w:t>
      </w:r>
      <w:r>
        <w:rPr>
          <w:rFonts w:ascii="Calibri" w:hAnsi="Calibri" w:cs="Calibri"/>
          <w:i/>
          <w:iCs/>
          <w:sz w:val="22"/>
          <w:szCs w:val="22"/>
        </w:rPr>
        <w:t>2023-2024</w:t>
      </w:r>
      <w:r>
        <w:rPr>
          <w:rFonts w:ascii="Calibri" w:hAnsi="Calibri" w:cs="Calibri"/>
          <w:i/>
          <w:iCs/>
          <w:sz w:val="22"/>
          <w:szCs w:val="22"/>
        </w:rPr>
        <w:t>.xls</w:t>
      </w:r>
    </w:p>
    <w:p w:rsidR="005C55AE" w:rsidRDefault="000107D0">
      <w:pPr>
        <w:ind w:firstLine="360"/>
        <w:jc w:val="center"/>
        <w:rPr>
          <w:rFonts w:ascii="Calibri" w:hAnsi="Calibri" w:cs="Calibri"/>
          <w:sz w:val="22"/>
          <w:szCs w:val="22"/>
        </w:rPr>
      </w:pPr>
      <w:r>
        <w:rPr>
          <w:rFonts w:ascii="Calibri" w:hAnsi="Calibri" w:cs="Calibri"/>
          <w:i/>
          <w:iCs/>
          <w:sz w:val="22"/>
          <w:szCs w:val="22"/>
        </w:rPr>
        <w:t>En majuscule et pas d’espace</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fusionner l’ensemble des documents reçus des PO et des ORCES en vous </w:t>
      </w:r>
      <w:r>
        <w:rPr>
          <w:rFonts w:ascii="Calibri" w:hAnsi="Calibri" w:cs="Calibri"/>
          <w:sz w:val="22"/>
          <w:szCs w:val="22"/>
        </w:rPr>
        <w:t>aidant de l’annexe 2 INFO : Manuel utilisation fusion EV</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et par les ORCES, dans l’onglet « fusion », veillez à procéder aux modifications et/ou enregistrement des décisions prises à votre nive</w:t>
      </w:r>
      <w:r>
        <w:rPr>
          <w:rFonts w:ascii="Calibri" w:hAnsi="Calibri" w:cs="Calibri"/>
          <w:sz w:val="22"/>
          <w:szCs w:val="22"/>
        </w:rPr>
        <w:t>au dans l’onglet « encodage » du fichier EV</w:t>
      </w:r>
    </w:p>
    <w:p w:rsidR="005C55AE" w:rsidRDefault="000107D0">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rsidR="005C55AE" w:rsidRDefault="005C55AE">
      <w:pPr>
        <w:rPr>
          <w:rFonts w:ascii="Calibri" w:hAnsi="Calibri" w:cs="Calibri"/>
          <w:i/>
          <w:iCs/>
          <w:sz w:val="22"/>
          <w:szCs w:val="22"/>
        </w:rPr>
      </w:pPr>
      <w:bookmarkStart w:id="106" w:name="RANGE!A1:O32"/>
      <w:bookmarkEnd w:id="106"/>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5C55AE">
      <w:pPr>
        <w:shd w:val="clear" w:color="auto" w:fill="FFFFFF"/>
        <w:suppressAutoHyphens w:val="0"/>
        <w:jc w:val="right"/>
        <w:rPr>
          <w:rFonts w:ascii="Calibri" w:hAnsi="Calibri" w:cs="Calibri"/>
          <w:i/>
          <w:sz w:val="22"/>
          <w:szCs w:val="22"/>
        </w:rPr>
      </w:pPr>
    </w:p>
    <w:p w:rsidR="005C55AE" w:rsidRDefault="000107D0">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p>
    <w:sectPr w:rsidR="005C55AE">
      <w:pgSz w:w="11906" w:h="16838"/>
      <w:pgMar w:top="851" w:right="851" w:bottom="709" w:left="907" w:header="720" w:footer="720" w:gutter="0"/>
      <w:cols w:space="720"/>
      <w:docGrid w:linePitch="600" w:charSpace="409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02CFF9" w16cex:dateUtc="2021-09-14T08:06:39.363Z"/>
  <w16cex:commentExtensible w16cex:durableId="271D65EB" w16cex:dateUtc="2021-09-14T08:25:48.122Z"/>
  <w16cex:commentExtensible w16cex:durableId="01286102" w16cex:dateUtc="2021-09-14T08:26:42.191Z"/>
  <w16cex:commentExtensible w16cex:durableId="4CAFD0AF" w16cex:dateUtc="2021-09-14T08:28:27.162Z"/>
  <w16cex:commentExtensible w16cex:durableId="01C02E99" w16cex:dateUtc="2021-09-14T08:29:04.382Z"/>
  <w16cex:commentExtensible w16cex:durableId="04EBF45E" w16cex:dateUtc="2021-09-14T08:30:27.597Z"/>
  <w16cex:commentExtensible w16cex:durableId="4D593BC0" w16cex:dateUtc="2021-09-14T08:31:41.895Z"/>
  <w16cex:commentExtensible w16cex:durableId="62A57615" w16cex:dateUtc="2021-09-14T08:35:01.168Z"/>
  <w16cex:commentExtensible w16cex:durableId="34124B4B" w16cex:dateUtc="2021-09-14T08:35:54.288Z"/>
  <w16cex:commentExtensible w16cex:durableId="51DCDFD3" w16cex:dateUtc="2021-09-14T08:38:35Z"/>
  <w16cex:commentExtensible w16cex:durableId="23D00AFA" w16cex:dateUtc="2021-09-14T08:39:48.577Z"/>
  <w16cex:commentExtensible w16cex:durableId="72EEE99E" w16cex:dateUtc="2021-09-14T08:41:13.922Z"/>
  <w16cex:commentExtensible w16cex:durableId="3F07A873" w16cex:dateUtc="2021-09-14T08:44:33.495Z"/>
  <w16cex:commentExtensible w16cex:durableId="43F59DEA" w16cex:dateUtc="2021-09-14T08:45:57.364Z"/>
  <w16cex:commentExtensible w16cex:durableId="19DF31F9" w16cex:dateUtc="2021-09-14T08:49:21.131Z"/>
  <w16cex:commentExtensible w16cex:durableId="4B989B43" w16cex:dateUtc="2021-09-14T08:55:30.063Z"/>
  <w16cex:commentExtensible w16cex:durableId="521352CC" w16cex:dateUtc="2021-09-14T08:57:05.699Z"/>
  <w16cex:commentExtensible w16cex:durableId="66F8AAC2" w16cex:dateUtc="2021-09-14T09:01:10.815Z"/>
  <w16cex:commentExtensible w16cex:durableId="4D217C92" w16cex:dateUtc="2021-09-14T09:02:19.595Z"/>
  <w16cex:commentExtensible w16cex:durableId="6C9522F0" w16cex:dateUtc="2021-09-14T09:09:21.839Z"/>
  <w16cex:commentExtensible w16cex:durableId="625207BC" w16cex:dateUtc="2021-09-14T09:10:44.594Z"/>
  <w16cex:commentExtensible w16cex:durableId="4465AE13" w16cex:dateUtc="2021-09-14T09:11:58.545Z"/>
  <w16cex:commentExtensible w16cex:durableId="675034CF" w16cex:dateUtc="2021-09-14T09:14:44.053Z"/>
  <w16cex:commentExtensible w16cex:durableId="6A548A4C" w16cex:dateUtc="2021-09-14T09:15:04.342Z"/>
  <w16cex:commentExtensible w16cex:durableId="0E37FC58" w16cex:dateUtc="2021-09-14T10:12:43.36Z"/>
  <w16cex:commentExtensible w16cex:durableId="65830F9F" w16cex:dateUtc="2021-09-14T10:15:19.942Z"/>
  <w16cex:commentExtensible w16cex:durableId="79FC2034" w16cex:dateUtc="2021-09-14T10:21:23.982Z"/>
  <w16cex:commentExtensible w16cex:durableId="4D1876E0" w16cex:dateUtc="2021-09-14T10:26:40.807Z"/>
  <w16cex:commentExtensible w16cex:durableId="6601DA1B" w16cex:dateUtc="2021-09-14T10:27:36.344Z"/>
  <w16cex:commentExtensible w16cex:durableId="359AAFB8" w16cex:dateUtc="2021-09-14T10:27:52.722Z"/>
  <w16cex:commentExtensible w16cex:durableId="245FAB12" w16cex:dateUtc="2021-09-14T10:33:45.147Z"/>
  <w16cex:commentExtensible w16cex:durableId="0411E791" w16cex:dateUtc="2021-09-14T10:34:43.431Z"/>
  <w16cex:commentExtensible w16cex:durableId="3D4D39E2" w16cex:dateUtc="2021-09-14T10:35:42.706Z"/>
  <w16cex:commentExtensible w16cex:durableId="69549F97" w16cex:dateUtc="2021-09-14T10:37:58.778Z"/>
</w16cex:commentsExtensible>
</file>

<file path=word/commentsIds.xml><?xml version="1.0" encoding="utf-8"?>
<w16cid:commentsIds xmlns:mc="http://schemas.openxmlformats.org/markup-compatibility/2006" xmlns:w16cid="http://schemas.microsoft.com/office/word/2016/wordml/cid" mc:Ignorable="w16cid">
  <w16cid:commentId w16cid:paraId="655F9E6D" w16cid:durableId="24EAE686"/>
  <w16cid:commentId w16cid:paraId="204DAEFD" w16cid:durableId="24E9EA67"/>
  <w16cid:commentId w16cid:paraId="3312BF14" w16cid:durableId="2B02CFF9"/>
  <w16cid:commentId w16cid:paraId="7A8C50EA" w16cid:durableId="271D65EB"/>
  <w16cid:commentId w16cid:paraId="7CE6642B" w16cid:durableId="01286102"/>
  <w16cid:commentId w16cid:paraId="2C8A1EC1" w16cid:durableId="4CAFD0AF"/>
  <w16cid:commentId w16cid:paraId="1DF3844B" w16cid:durableId="01C02E99"/>
  <w16cid:commentId w16cid:paraId="74935A19" w16cid:durableId="04EBF45E"/>
  <w16cid:commentId w16cid:paraId="15F0D974" w16cid:durableId="4D593BC0"/>
  <w16cid:commentId w16cid:paraId="3E0733F1" w16cid:durableId="62A57615"/>
  <w16cid:commentId w16cid:paraId="2AF285A0" w16cid:durableId="34124B4B"/>
  <w16cid:commentId w16cid:paraId="4F6DD8F9" w16cid:durableId="51DCDFD3"/>
  <w16cid:commentId w16cid:paraId="6B6B30B4" w16cid:durableId="23D00AFA"/>
  <w16cid:commentId w16cid:paraId="44315F3B" w16cid:durableId="72EEE99E"/>
  <w16cid:commentId w16cid:paraId="1B193AC1" w16cid:durableId="3F07A873"/>
  <w16cid:commentId w16cid:paraId="1990E607" w16cid:durableId="43F59DEA"/>
  <w16cid:commentId w16cid:paraId="3C80845A" w16cid:durableId="19DF31F9"/>
  <w16cid:commentId w16cid:paraId="7E9660A7" w16cid:durableId="4B989B43"/>
  <w16cid:commentId w16cid:paraId="76632C78" w16cid:durableId="521352CC"/>
  <w16cid:commentId w16cid:paraId="0C74615D" w16cid:durableId="66F8AAC2"/>
  <w16cid:commentId w16cid:paraId="0879864B" w16cid:durableId="4D217C92"/>
  <w16cid:commentId w16cid:paraId="0B2EB48E" w16cid:durableId="6C9522F0"/>
  <w16cid:commentId w16cid:paraId="7B140DBB" w16cid:durableId="625207BC"/>
  <w16cid:commentId w16cid:paraId="36BC24AA" w16cid:durableId="4465AE13"/>
  <w16cid:commentId w16cid:paraId="74DE0B87" w16cid:durableId="675034CF"/>
  <w16cid:commentId w16cid:paraId="5AAC9CD2" w16cid:durableId="6A548A4C"/>
  <w16cid:commentId w16cid:paraId="5A08DD57" w16cid:durableId="0E37FC58"/>
  <w16cid:commentId w16cid:paraId="167651D3" w16cid:durableId="65830F9F"/>
  <w16cid:commentId w16cid:paraId="41E43F64" w16cid:durableId="79FC2034"/>
  <w16cid:commentId w16cid:paraId="306B8B94" w16cid:durableId="4D1876E0"/>
  <w16cid:commentId w16cid:paraId="7807CD19" w16cid:durableId="6601DA1B"/>
  <w16cid:commentId w16cid:paraId="1385A2EF" w16cid:durableId="359AAFB8"/>
  <w16cid:commentId w16cid:paraId="74B2FEA3" w16cid:durableId="245FAB12"/>
  <w16cid:commentId w16cid:paraId="028EDBBF" w16cid:durableId="0411E791"/>
  <w16cid:commentId w16cid:paraId="156E8D8F" w16cid:durableId="3D4D39E2"/>
  <w16cid:commentId w16cid:paraId="3A940E3C" w16cid:durableId="69549F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5AE" w:rsidRDefault="000107D0">
      <w:r>
        <w:separator/>
      </w:r>
    </w:p>
  </w:endnote>
  <w:endnote w:type="continuationSeparator" w:id="0">
    <w:p w:rsidR="005C55AE" w:rsidRDefault="0001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1"/>
    <w:family w:val="roman"/>
    <w:pitch w:val="variable"/>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 w:name="+mn-ea">
    <w:panose1 w:val="00000000000000000000"/>
    <w:charset w:val="00"/>
    <w:family w:val="roman"/>
    <w:notTrueType/>
    <w:pitch w:val="default"/>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5C55A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0107D0">
    <w:pPr>
      <w:pStyle w:val="Pieddepage"/>
      <w:jc w:val="right"/>
    </w:pPr>
    <w:r>
      <w:fldChar w:fldCharType="begin"/>
    </w:r>
    <w:r>
      <w:instrText xml:space="preserve"> PAGE   \* MERGEFORMAT </w:instrText>
    </w:r>
    <w:r>
      <w:fldChar w:fldCharType="separate"/>
    </w:r>
    <w:r>
      <w:rPr>
        <w:noProof/>
      </w:rPr>
      <w:t>25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5C55A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5AE" w:rsidRDefault="000107D0">
      <w:r>
        <w:separator/>
      </w:r>
    </w:p>
  </w:footnote>
  <w:footnote w:type="continuationSeparator" w:id="0">
    <w:p w:rsidR="005C55AE" w:rsidRDefault="000107D0">
      <w:r>
        <w:continuationSeparator/>
      </w:r>
    </w:p>
  </w:footnote>
  <w:footnote w:id="1">
    <w:p w:rsidR="005C55AE" w:rsidRDefault="000107D0">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 FASE PO ou établissement, veuillez-vous référer à l’annexe 2 INFO.</w:t>
      </w:r>
    </w:p>
  </w:footnote>
  <w:footnote w:id="2">
    <w:p w:rsidR="005C55AE" w:rsidRDefault="000107D0">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w:t>
      </w:r>
      <w:r>
        <w:rPr>
          <w:rFonts w:asciiTheme="minorHAnsi" w:hAnsiTheme="minorHAnsi" w:cstheme="minorHAnsi"/>
          <w:sz w:val="18"/>
          <w:szCs w:val="18"/>
          <w:lang w:val="fr-BE"/>
        </w:rPr>
        <w:t xml:space="preserve"> FASE PO ou établissement, veuillez vous référer à l’annexe 2 INFO.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5C55A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5C55A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5AE" w:rsidRDefault="005C55A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filled="t">
        <v:fill color2="black"/>
        <v:imagedata r:id="rId1" o:title=""/>
      </v:shape>
    </w:pict>
  </w:numPicBullet>
  <w:numPicBullet w:numPicBulletId="1">
    <w:pict>
      <v:shape id="_x0000_i1027" type="#_x0000_t75" style="width:9pt;height:9pt" o:bullet="t" filled="t">
        <v:fill color2="black"/>
        <v:imagedata r:id="rId2" o:title=""/>
      </v:shape>
    </w:pict>
  </w:numPicBullet>
  <w:abstractNum w:abstractNumId="0" w15:restartNumberingAfterBreak="0">
    <w:nsid w:val="FFFFFF88"/>
    <w:multiLevelType w:val="singleLevel"/>
    <w:tmpl w:val="0FAE0BC0"/>
    <w:lvl w:ilvl="0">
      <w:start w:val="1"/>
      <w:numFmt w:val="decimal"/>
      <w:pStyle w:val="Listenumros"/>
      <w:lvlText w:val="%1."/>
      <w:lvlJc w:val="left"/>
      <w:pPr>
        <w:tabs>
          <w:tab w:val="num" w:pos="360"/>
        </w:tabs>
        <w:ind w:left="360" w:hanging="360"/>
      </w:pPr>
    </w:lvl>
  </w:abstractNum>
  <w:abstractNum w:abstractNumId="1" w15:restartNumberingAfterBreak="0">
    <w:nsid w:val="FFFFFF89"/>
    <w:multiLevelType w:val="singleLevel"/>
    <w:tmpl w:val="0A7EE9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3"/>
      <w:numFmt w:val="decimal"/>
      <w:pStyle w:val="Titre1"/>
      <w:lvlText w:val="%1"/>
      <w:lvlJc w:val="left"/>
      <w:pPr>
        <w:tabs>
          <w:tab w:val="num" w:pos="432"/>
        </w:tabs>
        <w:ind w:left="432" w:hanging="432"/>
      </w:pPr>
      <w:rPr>
        <w:rFonts w:ascii="Calibri" w:hAnsi="Calibri" w:cs="Calibri"/>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decimal"/>
      <w:pStyle w:val="Style3"/>
      <w:lvlText w:val="%1."/>
      <w:lvlJc w:val="left"/>
      <w:pPr>
        <w:tabs>
          <w:tab w:val="num" w:pos="360"/>
        </w:tabs>
        <w:ind w:left="360" w:hanging="360"/>
      </w:pPr>
      <w:rPr>
        <w:rFonts w:ascii="Symbol" w:hAnsi="Symbol" w:cs="Symbol" w:hint="default"/>
        <w:color w:val="auto"/>
      </w:rPr>
    </w:lvl>
    <w:lvl w:ilvl="1">
      <w:start w:val="1"/>
      <w:numFmt w:val="bullet"/>
      <w:lvlText w:val=""/>
      <w:lvlJc w:val="left"/>
      <w:pPr>
        <w:tabs>
          <w:tab w:val="num" w:pos="1080"/>
        </w:tabs>
        <w:ind w:left="1080" w:hanging="360"/>
      </w:pPr>
      <w:rPr>
        <w:rFonts w:ascii="Wingdings 3" w:hAnsi="Wingdings 3" w:cs="Courier New" w:hint="default"/>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3" w:hAnsi="Wingdings 3"/>
      </w:rPr>
    </w:lvl>
  </w:abstractNum>
  <w:abstractNum w:abstractNumId="5" w15:restartNumberingAfterBreak="0">
    <w:nsid w:val="00000004"/>
    <w:multiLevelType w:val="singleLevel"/>
    <w:tmpl w:val="00000004"/>
    <w:name w:val="WW8Num4"/>
    <w:lvl w:ilvl="0">
      <w:start w:val="1"/>
      <w:numFmt w:val="bullet"/>
      <w:pStyle w:val="Style11"/>
      <w:lvlText w:val=""/>
      <w:lvlJc w:val="left"/>
      <w:pPr>
        <w:tabs>
          <w:tab w:val="num" w:pos="1776"/>
        </w:tabs>
        <w:ind w:left="1776" w:hanging="360"/>
      </w:pPr>
      <w:rPr>
        <w:rFonts w:ascii="Wingdings" w:hAnsi="Wingdings" w:cs="Wingdings 3" w:hint="default"/>
        <w:sz w:val="20"/>
        <w:szCs w:val="20"/>
      </w:rPr>
    </w:lvl>
  </w:abstractNum>
  <w:abstractNum w:abstractNumId="6" w15:restartNumberingAfterBreak="0">
    <w:nsid w:val="00000005"/>
    <w:multiLevelType w:val="singleLevel"/>
    <w:tmpl w:val="00000005"/>
    <w:name w:val="WW8Num5"/>
    <w:lvl w:ilvl="0">
      <w:start w:val="1"/>
      <w:numFmt w:val="bullet"/>
      <w:lvlText w:val=""/>
      <w:lvlJc w:val="left"/>
      <w:pPr>
        <w:tabs>
          <w:tab w:val="num" w:pos="960"/>
        </w:tabs>
        <w:ind w:left="960" w:hanging="360"/>
      </w:pPr>
      <w:rPr>
        <w:rFonts w:ascii="Symbol" w:hAnsi="Symbol" w:cs="Wingdings 3" w:hint="default"/>
        <w:sz w:val="20"/>
        <w:szCs w:val="20"/>
      </w:rPr>
    </w:lvl>
  </w:abstractNum>
  <w:abstractNum w:abstractNumId="7" w15:restartNumberingAfterBreak="0">
    <w:nsid w:val="00000006"/>
    <w:multiLevelType w:val="singleLevel"/>
    <w:tmpl w:val="00000006"/>
    <w:name w:val="WW8Num6"/>
    <w:lvl w:ilvl="0">
      <w:start w:val="4"/>
      <w:numFmt w:val="bullet"/>
      <w:lvlText w:val="-"/>
      <w:lvlJc w:val="left"/>
      <w:pPr>
        <w:tabs>
          <w:tab w:val="num" w:pos="720"/>
        </w:tabs>
        <w:ind w:left="720" w:hanging="360"/>
      </w:pPr>
      <w:rPr>
        <w:rFonts w:ascii="Arial" w:hAnsi="Arial" w:cs="Wingdings" w:hint="default"/>
      </w:rPr>
    </w:lvl>
  </w:abstractNum>
  <w:abstractNum w:abstractNumId="8" w15:restartNumberingAfterBreak="0">
    <w:nsid w:val="00000007"/>
    <w:multiLevelType w:val="multilevel"/>
    <w:tmpl w:val="00000007"/>
    <w:name w:val="WW8Num7"/>
    <w:lvl w:ilvl="0">
      <w:start w:val="1"/>
      <w:numFmt w:val="decimal"/>
      <w:pStyle w:val="Style7"/>
      <w:lvlText w:val="%1."/>
      <w:lvlJc w:val="left"/>
      <w:pPr>
        <w:tabs>
          <w:tab w:val="num" w:pos="360"/>
        </w:tabs>
        <w:ind w:left="360" w:hanging="360"/>
      </w:pPr>
      <w:rPr>
        <w:rFonts w:ascii="Wingdings" w:eastAsia="Times New Roman" w:hAnsi="Wingdings" w:cs="Times New Roman" w:hint="default"/>
      </w:rPr>
    </w:lvl>
    <w:lvl w:ilvl="1">
      <w:start w:val="1"/>
      <w:numFmt w:val="bullet"/>
      <w:lvlText w:val=""/>
      <w:lvlJc w:val="left"/>
      <w:pPr>
        <w:tabs>
          <w:tab w:val="num" w:pos="1080"/>
        </w:tabs>
        <w:ind w:left="1080" w:hanging="360"/>
      </w:pPr>
      <w:rPr>
        <w:rFonts w:ascii="Wingdings" w:hAnsi="Wingdings" w:cs="Courier New" w:hint="default"/>
      </w:rPr>
    </w:lvl>
    <w:lvl w:ilvl="2">
      <w:start w:val="1"/>
      <w:numFmt w:val="bullet"/>
      <w:lvlText w:val=""/>
      <w:lvlJc w:val="left"/>
      <w:pPr>
        <w:tabs>
          <w:tab w:val="num" w:pos="1060"/>
        </w:tabs>
        <w:ind w:left="1060" w:hanging="360"/>
      </w:pPr>
      <w:rPr>
        <w:rFonts w:ascii="Symbol" w:hAnsi="Symbol"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08"/>
    <w:multiLevelType w:val="singleLevel"/>
    <w:tmpl w:val="00000008"/>
    <w:name w:val="WW8Num8"/>
    <w:lvl w:ilvl="0">
      <w:start w:val="1"/>
      <w:numFmt w:val="bullet"/>
      <w:lvlText w:val=""/>
      <w:lvlJc w:val="left"/>
      <w:pPr>
        <w:tabs>
          <w:tab w:val="num" w:pos="1611"/>
        </w:tabs>
        <w:ind w:left="1611" w:hanging="360"/>
      </w:pPr>
      <w:rPr>
        <w:rFonts w:ascii="Wingdings" w:hAnsi="Wingdings" w:cs="Symbol" w:hint="default"/>
        <w:color w:val="auto"/>
      </w:rPr>
    </w:lvl>
  </w:abstractNum>
  <w:abstractNum w:abstractNumId="10"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3" w:hAnsi="Wingdings 3" w:cs="Arial" w:hint="default"/>
      </w:rPr>
    </w:lvl>
  </w:abstractNum>
  <w:abstractNum w:abstractNumId="11" w15:restartNumberingAfterBreak="0">
    <w:nsid w:val="0000000A"/>
    <w:multiLevelType w:val="singleLevel"/>
    <w:tmpl w:val="0000000A"/>
    <w:name w:val="WW8Num10"/>
    <w:lvl w:ilvl="0">
      <w:numFmt w:val="bullet"/>
      <w:lvlText w:val="-"/>
      <w:lvlJc w:val="left"/>
      <w:pPr>
        <w:tabs>
          <w:tab w:val="num" w:pos="708"/>
        </w:tabs>
        <w:ind w:left="4608" w:hanging="360"/>
      </w:pPr>
      <w:rPr>
        <w:rFonts w:ascii="Times New Roman" w:hAnsi="Times New Roman" w:cs="Calibri" w:hint="default"/>
      </w:rPr>
    </w:lvl>
  </w:abstractNum>
  <w:abstractNum w:abstractNumId="12" w15:restartNumberingAfterBreak="0">
    <w:nsid w:val="0000000B"/>
    <w:multiLevelType w:val="multilevel"/>
    <w:tmpl w:val="0000000B"/>
    <w:name w:val="WW8Num11"/>
    <w:lvl w:ilvl="0">
      <w:start w:val="1"/>
      <w:numFmt w:val="bullet"/>
      <w:lvlText w:val=""/>
      <w:lvlJc w:val="left"/>
      <w:pPr>
        <w:tabs>
          <w:tab w:val="num" w:pos="502"/>
        </w:tabs>
        <w:ind w:left="502" w:hanging="360"/>
      </w:pPr>
      <w:rPr>
        <w:rFonts w:ascii="Symbol" w:hAnsi="Symbol" w:cs="Calibri"/>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3"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Wingdings" w:hAnsi="Wingdings" w:cs="Wingdings" w:hint="default"/>
        <w:lang w:val="fr-B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fr-BE"/>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fr-BE"/>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fr-BE"/>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360" w:hanging="360"/>
      </w:pPr>
      <w:rPr>
        <w:rFonts w:ascii="Symbol" w:hAnsi="Symbol" w:cs="Wingdings" w:hint="default"/>
        <w:color w:val="auto"/>
      </w:rPr>
    </w:lvl>
  </w:abstractNum>
  <w:abstractNum w:abstractNumId="15" w15:restartNumberingAfterBreak="0">
    <w:nsid w:val="0000000E"/>
    <w:multiLevelType w:val="singleLevel"/>
    <w:tmpl w:val="0000000E"/>
    <w:name w:val="WW8Num14"/>
    <w:lvl w:ilvl="0">
      <w:start w:val="1"/>
      <w:numFmt w:val="bullet"/>
      <w:lvlText w:val="-"/>
      <w:lvlJc w:val="left"/>
      <w:pPr>
        <w:tabs>
          <w:tab w:val="num" w:pos="420"/>
        </w:tabs>
        <w:ind w:left="420" w:hanging="360"/>
      </w:pPr>
      <w:rPr>
        <w:rFonts w:ascii="Times New Roman" w:hAnsi="Times New Roman" w:cs="Wingdings 3" w:hint="default"/>
        <w:color w:val="FF0000"/>
        <w:sz w:val="18"/>
        <w:szCs w:val="18"/>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0"/>
    <w:multiLevelType w:val="singleLevel"/>
    <w:tmpl w:val="00000010"/>
    <w:name w:val="WW8Num16"/>
    <w:lvl w:ilvl="0">
      <w:start w:val="1"/>
      <w:numFmt w:val="decimal"/>
      <w:pStyle w:val="Style13"/>
      <w:lvlText w:val="%1)"/>
      <w:lvlJc w:val="left"/>
      <w:pPr>
        <w:tabs>
          <w:tab w:val="num" w:pos="720"/>
        </w:tabs>
        <w:ind w:left="720" w:hanging="360"/>
      </w:pPr>
      <w:rPr>
        <w:rFonts w:ascii="Symbol" w:hAnsi="Symbol" w:cs="Symbol" w:hint="default"/>
        <w:color w:val="auto"/>
      </w:rPr>
    </w:lvl>
  </w:abstractNum>
  <w:abstractNum w:abstractNumId="18"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3" w:hAnsi="Wingdings 3" w:cs="Symbol" w:hint="default"/>
        <w:color w:val="auto"/>
        <w:sz w:val="22"/>
        <w:szCs w:val="22"/>
        <w:lang w:val="fr-BE"/>
      </w:rPr>
    </w:lvl>
  </w:abstractNum>
  <w:abstractNum w:abstractNumId="19" w15:restartNumberingAfterBreak="0">
    <w:nsid w:val="00000012"/>
    <w:multiLevelType w:val="singleLevel"/>
    <w:tmpl w:val="00000012"/>
    <w:name w:val="WW8Num18"/>
    <w:lvl w:ilvl="0">
      <w:start w:val="1"/>
      <w:numFmt w:val="bullet"/>
      <w:pStyle w:val="Style4"/>
      <w:lvlText w:val=""/>
      <w:lvlPicBulletId w:val="0"/>
      <w:lvlJc w:val="left"/>
      <w:pPr>
        <w:tabs>
          <w:tab w:val="num" w:pos="720"/>
        </w:tabs>
        <w:ind w:left="720" w:hanging="360"/>
      </w:pPr>
      <w:rPr>
        <w:rFonts w:ascii="Symbol" w:hAnsi="Symbol" w:cs="Wingdings"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Wingdings" w:hint="default"/>
      </w:rPr>
    </w:lvl>
  </w:abstractNum>
  <w:abstractNum w:abstractNumId="21" w15:restartNumberingAfterBreak="0">
    <w:nsid w:val="00000014"/>
    <w:multiLevelType w:val="singleLevel"/>
    <w:tmpl w:val="00000014"/>
    <w:name w:val="WW8Num20"/>
    <w:lvl w:ilvl="0">
      <w:start w:val="1"/>
      <w:numFmt w:val="bullet"/>
      <w:pStyle w:val="Style10"/>
      <w:lvlText w:val=""/>
      <w:lvlJc w:val="left"/>
      <w:pPr>
        <w:tabs>
          <w:tab w:val="num" w:pos="1776"/>
        </w:tabs>
        <w:ind w:left="1776" w:hanging="360"/>
      </w:pPr>
      <w:rPr>
        <w:rFonts w:ascii="Wingdings 3" w:hAnsi="Wingdings 3" w:cs="Symbol" w:hint="default"/>
        <w:sz w:val="22"/>
        <w:szCs w:val="22"/>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360" w:hanging="360"/>
      </w:pPr>
      <w:rPr>
        <w:rFonts w:ascii="Symbol" w:hAnsi="Symbol" w:cs="Calibri"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1611"/>
        </w:tabs>
        <w:ind w:left="1611" w:hanging="360"/>
      </w:pPr>
      <w:rPr>
        <w:rFonts w:ascii="Wingdings" w:hAnsi="Wingdings" w:cs="Calibri"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Wingdings 3" w:hAnsi="Wingdings 3" w:cs="Wingdings 3" w:hint="default"/>
      </w:rPr>
    </w:lvl>
  </w:abstractNum>
  <w:abstractNum w:abstractNumId="25" w15:restartNumberingAfterBreak="0">
    <w:nsid w:val="00000018"/>
    <w:multiLevelType w:val="multilevel"/>
    <w:tmpl w:val="00000018"/>
    <w:name w:val="WW8Num24"/>
    <w:lvl w:ilvl="0">
      <w:start w:val="3"/>
      <w:numFmt w:val="decimal"/>
      <w:pStyle w:val="Titre3"/>
      <w:lvlText w:val="%1"/>
      <w:lvlJc w:val="left"/>
      <w:pPr>
        <w:tabs>
          <w:tab w:val="num" w:pos="432"/>
        </w:tabs>
        <w:ind w:left="432" w:hanging="432"/>
      </w:pPr>
      <w:rPr>
        <w:rFonts w:ascii="Symbol" w:hAnsi="Symbol" w:cs="Symbol" w:hint="default"/>
        <w:sz w:val="22"/>
        <w:szCs w:val="22"/>
      </w:rPr>
    </w:lvl>
    <w:lvl w:ilvl="1">
      <w:start w:val="1"/>
      <w:numFmt w:val="decimal"/>
      <w:lvlText w:val="%1.%2"/>
      <w:lvlJc w:val="left"/>
      <w:pPr>
        <w:tabs>
          <w:tab w:val="num" w:pos="576"/>
        </w:tabs>
        <w:ind w:left="576" w:hanging="576"/>
      </w:pPr>
      <w:rPr>
        <w:rFonts w:ascii="Courier New" w:hAnsi="Courier New" w:cs="Courier New" w:hint="default"/>
      </w:rPr>
    </w:lvl>
    <w:lvl w:ilvl="2">
      <w:start w:val="1"/>
      <w:numFmt w:val="decimal"/>
      <w:lvlText w:val="%1.%2.%3"/>
      <w:lvlJc w:val="left"/>
      <w:pPr>
        <w:tabs>
          <w:tab w:val="num" w:pos="720"/>
        </w:tabs>
        <w:ind w:left="720" w:hanging="720"/>
      </w:pPr>
      <w:rPr>
        <w:rFonts w:ascii="Wingdings" w:hAnsi="Wingdings" w:cs="Wingding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00000019"/>
    <w:multiLevelType w:val="singleLevel"/>
    <w:tmpl w:val="00000019"/>
    <w:name w:val="WW8Num25"/>
    <w:lvl w:ilvl="0">
      <w:start w:val="1"/>
      <w:numFmt w:val="bullet"/>
      <w:lvlText w:val=""/>
      <w:lvlJc w:val="left"/>
      <w:pPr>
        <w:tabs>
          <w:tab w:val="num" w:pos="1160"/>
        </w:tabs>
        <w:ind w:left="1160" w:hanging="360"/>
      </w:pPr>
      <w:rPr>
        <w:rFonts w:ascii="Wingdings" w:hAnsi="Wingdings" w:cs="Calibri"/>
      </w:rPr>
    </w:lvl>
  </w:abstractNum>
  <w:abstractNum w:abstractNumId="27" w15:restartNumberingAfterBreak="0">
    <w:nsid w:val="0000001A"/>
    <w:multiLevelType w:val="singleLevel"/>
    <w:tmpl w:val="0000001A"/>
    <w:name w:val="WW8Num26"/>
    <w:lvl w:ilvl="0">
      <w:start w:val="1"/>
      <w:numFmt w:val="bullet"/>
      <w:pStyle w:val="Style8"/>
      <w:lvlText w:val=""/>
      <w:lvlPicBulletId w:val="1"/>
      <w:lvlJc w:val="left"/>
      <w:pPr>
        <w:tabs>
          <w:tab w:val="num" w:pos="720"/>
        </w:tabs>
        <w:ind w:left="720" w:hanging="360"/>
      </w:pPr>
      <w:rPr>
        <w:rFonts w:ascii="Symbol" w:hAnsi="Symbol" w:cs="Wingdings 3" w:hint="default"/>
        <w:color w:val="FF0000"/>
        <w:sz w:val="18"/>
        <w:szCs w:val="18"/>
      </w:rPr>
    </w:lvl>
  </w:abstractNum>
  <w:abstractNum w:abstractNumId="28" w15:restartNumberingAfterBreak="0">
    <w:nsid w:val="0000001B"/>
    <w:multiLevelType w:val="multilevel"/>
    <w:tmpl w:val="0178A996"/>
    <w:lvl w:ilvl="0">
      <w:start w:val="1"/>
      <w:numFmt w:val="decimal"/>
      <w:pStyle w:val="Style5"/>
      <w:lvlText w:val="%1."/>
      <w:lvlJc w:val="left"/>
      <w:pPr>
        <w:tabs>
          <w:tab w:val="num" w:pos="360"/>
        </w:tabs>
        <w:ind w:left="360" w:hanging="360"/>
      </w:pPr>
      <w:rPr>
        <w:rFonts w:ascii="Calibri" w:eastAsia="Times New Roman" w:hAnsi="Calibri" w:cs="Calibri"/>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0000001C"/>
    <w:multiLevelType w:val="multilevel"/>
    <w:tmpl w:val="0000001C"/>
    <w:name w:val="WW8Num28"/>
    <w:lvl w:ilvl="0">
      <w:start w:val="3"/>
      <w:numFmt w:val="decimal"/>
      <w:lvlText w:val="%1."/>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13F7E7A"/>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17E7355"/>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01BB0AAE"/>
    <w:multiLevelType w:val="hybridMultilevel"/>
    <w:tmpl w:val="B2C0DC0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028A12DE"/>
    <w:multiLevelType w:val="hybridMultilevel"/>
    <w:tmpl w:val="44803D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02B92423"/>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4DE717C"/>
    <w:multiLevelType w:val="hybridMultilevel"/>
    <w:tmpl w:val="FC4ECDC2"/>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07127AC5"/>
    <w:multiLevelType w:val="hybridMultilevel"/>
    <w:tmpl w:val="3F32CA4E"/>
    <w:lvl w:ilvl="0" w:tplc="3E0E083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086836E4"/>
    <w:multiLevelType w:val="hybridMultilevel"/>
    <w:tmpl w:val="19066AE0"/>
    <w:lvl w:ilvl="0" w:tplc="388E1292">
      <w:numFmt w:val="bullet"/>
      <w:lvlText w:val="-"/>
      <w:lvlJc w:val="left"/>
      <w:pPr>
        <w:ind w:left="1495" w:hanging="360"/>
      </w:pPr>
      <w:rPr>
        <w:rFonts w:ascii="Calibri" w:eastAsiaTheme="minorHAnsi" w:hAnsi="Calibri" w:cs="Calibri" w:hint="default"/>
      </w:rPr>
    </w:lvl>
    <w:lvl w:ilvl="1" w:tplc="080C0003">
      <w:start w:val="1"/>
      <w:numFmt w:val="bullet"/>
      <w:lvlText w:val="o"/>
      <w:lvlJc w:val="left"/>
      <w:pPr>
        <w:ind w:left="1439" w:hanging="360"/>
      </w:pPr>
      <w:rPr>
        <w:rFonts w:ascii="Courier New" w:hAnsi="Courier New" w:cs="Courier New" w:hint="default"/>
      </w:rPr>
    </w:lvl>
    <w:lvl w:ilvl="2" w:tplc="080C0005">
      <w:start w:val="1"/>
      <w:numFmt w:val="bullet"/>
      <w:lvlText w:val=""/>
      <w:lvlJc w:val="left"/>
      <w:pPr>
        <w:ind w:left="2159" w:hanging="360"/>
      </w:pPr>
      <w:rPr>
        <w:rFonts w:ascii="Wingdings" w:hAnsi="Wingdings" w:hint="default"/>
      </w:rPr>
    </w:lvl>
    <w:lvl w:ilvl="3" w:tplc="080C0001" w:tentative="1">
      <w:start w:val="1"/>
      <w:numFmt w:val="bullet"/>
      <w:lvlText w:val=""/>
      <w:lvlJc w:val="left"/>
      <w:pPr>
        <w:ind w:left="2879" w:hanging="360"/>
      </w:pPr>
      <w:rPr>
        <w:rFonts w:ascii="Symbol" w:hAnsi="Symbol" w:hint="default"/>
      </w:rPr>
    </w:lvl>
    <w:lvl w:ilvl="4" w:tplc="080C0003" w:tentative="1">
      <w:start w:val="1"/>
      <w:numFmt w:val="bullet"/>
      <w:lvlText w:val="o"/>
      <w:lvlJc w:val="left"/>
      <w:pPr>
        <w:ind w:left="3599" w:hanging="360"/>
      </w:pPr>
      <w:rPr>
        <w:rFonts w:ascii="Courier New" w:hAnsi="Courier New" w:cs="Courier New" w:hint="default"/>
      </w:rPr>
    </w:lvl>
    <w:lvl w:ilvl="5" w:tplc="080C0005" w:tentative="1">
      <w:start w:val="1"/>
      <w:numFmt w:val="bullet"/>
      <w:lvlText w:val=""/>
      <w:lvlJc w:val="left"/>
      <w:pPr>
        <w:ind w:left="4319" w:hanging="360"/>
      </w:pPr>
      <w:rPr>
        <w:rFonts w:ascii="Wingdings" w:hAnsi="Wingdings" w:hint="default"/>
      </w:rPr>
    </w:lvl>
    <w:lvl w:ilvl="6" w:tplc="080C0001" w:tentative="1">
      <w:start w:val="1"/>
      <w:numFmt w:val="bullet"/>
      <w:lvlText w:val=""/>
      <w:lvlJc w:val="left"/>
      <w:pPr>
        <w:ind w:left="5039" w:hanging="360"/>
      </w:pPr>
      <w:rPr>
        <w:rFonts w:ascii="Symbol" w:hAnsi="Symbol" w:hint="default"/>
      </w:rPr>
    </w:lvl>
    <w:lvl w:ilvl="7" w:tplc="080C0003" w:tentative="1">
      <w:start w:val="1"/>
      <w:numFmt w:val="bullet"/>
      <w:lvlText w:val="o"/>
      <w:lvlJc w:val="left"/>
      <w:pPr>
        <w:ind w:left="5759" w:hanging="360"/>
      </w:pPr>
      <w:rPr>
        <w:rFonts w:ascii="Courier New" w:hAnsi="Courier New" w:cs="Courier New" w:hint="default"/>
      </w:rPr>
    </w:lvl>
    <w:lvl w:ilvl="8" w:tplc="080C0005" w:tentative="1">
      <w:start w:val="1"/>
      <w:numFmt w:val="bullet"/>
      <w:lvlText w:val=""/>
      <w:lvlJc w:val="left"/>
      <w:pPr>
        <w:ind w:left="6479" w:hanging="360"/>
      </w:pPr>
      <w:rPr>
        <w:rFonts w:ascii="Wingdings" w:hAnsi="Wingdings" w:hint="default"/>
      </w:rPr>
    </w:lvl>
  </w:abstractNum>
  <w:abstractNum w:abstractNumId="38" w15:restartNumberingAfterBreak="0">
    <w:nsid w:val="08F12439"/>
    <w:multiLevelType w:val="hybridMultilevel"/>
    <w:tmpl w:val="B16C19B6"/>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39" w15:restartNumberingAfterBreak="0">
    <w:nsid w:val="0A615A93"/>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0B8B0E97"/>
    <w:multiLevelType w:val="hybridMultilevel"/>
    <w:tmpl w:val="E806E9AA"/>
    <w:lvl w:ilvl="0" w:tplc="E10C284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B22E2B2C"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0BAE5618"/>
    <w:multiLevelType w:val="multilevel"/>
    <w:tmpl w:val="1CD44D1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75068B"/>
    <w:multiLevelType w:val="hybridMultilevel"/>
    <w:tmpl w:val="3CDE93B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0CC4694A"/>
    <w:multiLevelType w:val="hybridMultilevel"/>
    <w:tmpl w:val="0FAA66F4"/>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0D0F28E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0DC9165A"/>
    <w:multiLevelType w:val="hybridMultilevel"/>
    <w:tmpl w:val="02AE0BB0"/>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0FAB49C1"/>
    <w:multiLevelType w:val="hybridMultilevel"/>
    <w:tmpl w:val="79AAE1DC"/>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11D54814"/>
    <w:multiLevelType w:val="hybridMultilevel"/>
    <w:tmpl w:val="63005100"/>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15:restartNumberingAfterBreak="0">
    <w:nsid w:val="12B273BF"/>
    <w:multiLevelType w:val="multilevel"/>
    <w:tmpl w:val="54BC21D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366713A"/>
    <w:multiLevelType w:val="hybridMultilevel"/>
    <w:tmpl w:val="BD8E9514"/>
    <w:lvl w:ilvl="0" w:tplc="388E129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147F79A6"/>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4842EAF"/>
    <w:multiLevelType w:val="hybridMultilevel"/>
    <w:tmpl w:val="C58C208E"/>
    <w:lvl w:ilvl="0" w:tplc="4AECBCFE">
      <w:start w:val="4"/>
      <w:numFmt w:val="bullet"/>
      <w:lvlText w:val="-"/>
      <w:lvlJc w:val="left"/>
      <w:pPr>
        <w:tabs>
          <w:tab w:val="num" w:pos="360"/>
        </w:tabs>
        <w:ind w:left="360" w:hanging="360"/>
      </w:pPr>
      <w:rPr>
        <w:rFonts w:ascii="Arial" w:eastAsia="Times New Roman" w:hAnsi="Arial" w:cs="Arial" w:hint="default"/>
      </w:rPr>
    </w:lvl>
    <w:lvl w:ilvl="1" w:tplc="FE44FEEA">
      <w:start w:val="1"/>
      <w:numFmt w:val="bullet"/>
      <w:lvlText w:val="o"/>
      <w:lvlJc w:val="left"/>
      <w:pPr>
        <w:tabs>
          <w:tab w:val="num" w:pos="1440"/>
        </w:tabs>
        <w:ind w:left="1440" w:hanging="360"/>
      </w:pPr>
      <w:rPr>
        <w:rFonts w:ascii="Courier New" w:hAnsi="Courier New" w:cs="Tahoma" w:hint="default"/>
      </w:rPr>
    </w:lvl>
    <w:lvl w:ilvl="2" w:tplc="0B564384">
      <w:start w:val="1"/>
      <w:numFmt w:val="bullet"/>
      <w:lvlText w:val=""/>
      <w:lvlJc w:val="left"/>
      <w:pPr>
        <w:tabs>
          <w:tab w:val="num" w:pos="2160"/>
        </w:tabs>
        <w:ind w:left="2160" w:hanging="360"/>
      </w:pPr>
      <w:rPr>
        <w:rFonts w:ascii="Wingdings" w:hAnsi="Wingdings" w:hint="default"/>
      </w:rPr>
    </w:lvl>
    <w:lvl w:ilvl="3" w:tplc="B3D6CBEC">
      <w:start w:val="1"/>
      <w:numFmt w:val="bullet"/>
      <w:lvlText w:val=""/>
      <w:lvlJc w:val="left"/>
      <w:pPr>
        <w:tabs>
          <w:tab w:val="num" w:pos="2880"/>
        </w:tabs>
        <w:ind w:left="2880" w:hanging="360"/>
      </w:pPr>
      <w:rPr>
        <w:rFonts w:ascii="Symbol" w:hAnsi="Symbol" w:hint="default"/>
      </w:rPr>
    </w:lvl>
    <w:lvl w:ilvl="4" w:tplc="D1541FD2" w:tentative="1">
      <w:start w:val="1"/>
      <w:numFmt w:val="bullet"/>
      <w:lvlText w:val="o"/>
      <w:lvlJc w:val="left"/>
      <w:pPr>
        <w:tabs>
          <w:tab w:val="num" w:pos="3600"/>
        </w:tabs>
        <w:ind w:left="3600" w:hanging="360"/>
      </w:pPr>
      <w:rPr>
        <w:rFonts w:ascii="Courier New" w:hAnsi="Courier New" w:cs="Tahoma" w:hint="default"/>
      </w:rPr>
    </w:lvl>
    <w:lvl w:ilvl="5" w:tplc="45AAFA1C" w:tentative="1">
      <w:start w:val="1"/>
      <w:numFmt w:val="bullet"/>
      <w:lvlText w:val=""/>
      <w:lvlJc w:val="left"/>
      <w:pPr>
        <w:tabs>
          <w:tab w:val="num" w:pos="4320"/>
        </w:tabs>
        <w:ind w:left="4320" w:hanging="360"/>
      </w:pPr>
      <w:rPr>
        <w:rFonts w:ascii="Wingdings" w:hAnsi="Wingdings" w:hint="default"/>
      </w:rPr>
    </w:lvl>
    <w:lvl w:ilvl="6" w:tplc="919C817C" w:tentative="1">
      <w:start w:val="1"/>
      <w:numFmt w:val="bullet"/>
      <w:lvlText w:val=""/>
      <w:lvlJc w:val="left"/>
      <w:pPr>
        <w:tabs>
          <w:tab w:val="num" w:pos="5040"/>
        </w:tabs>
        <w:ind w:left="5040" w:hanging="360"/>
      </w:pPr>
      <w:rPr>
        <w:rFonts w:ascii="Symbol" w:hAnsi="Symbol" w:hint="default"/>
      </w:rPr>
    </w:lvl>
    <w:lvl w:ilvl="7" w:tplc="040CBC28" w:tentative="1">
      <w:start w:val="1"/>
      <w:numFmt w:val="bullet"/>
      <w:lvlText w:val="o"/>
      <w:lvlJc w:val="left"/>
      <w:pPr>
        <w:tabs>
          <w:tab w:val="num" w:pos="5760"/>
        </w:tabs>
        <w:ind w:left="5760" w:hanging="360"/>
      </w:pPr>
      <w:rPr>
        <w:rFonts w:ascii="Courier New" w:hAnsi="Courier New" w:cs="Tahoma" w:hint="default"/>
      </w:rPr>
    </w:lvl>
    <w:lvl w:ilvl="8" w:tplc="BD02974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8D2ADC"/>
    <w:multiLevelType w:val="hybridMultilevel"/>
    <w:tmpl w:val="0EA6515C"/>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15:restartNumberingAfterBreak="0">
    <w:nsid w:val="15B039E2"/>
    <w:multiLevelType w:val="hybridMultilevel"/>
    <w:tmpl w:val="3CE0AC0E"/>
    <w:lvl w:ilvl="0" w:tplc="6E1C92E0">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4" w15:restartNumberingAfterBreak="0">
    <w:nsid w:val="165568AC"/>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5" w15:restartNumberingAfterBreak="0">
    <w:nsid w:val="193249A9"/>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1A9330D6"/>
    <w:multiLevelType w:val="hybridMultilevel"/>
    <w:tmpl w:val="98B268B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1AD226CE"/>
    <w:multiLevelType w:val="hybridMultilevel"/>
    <w:tmpl w:val="A294BB50"/>
    <w:lvl w:ilvl="0" w:tplc="74485AA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1BBD5B53"/>
    <w:multiLevelType w:val="hybridMultilevel"/>
    <w:tmpl w:val="8B689406"/>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0" w15:restartNumberingAfterBreak="0">
    <w:nsid w:val="1E497B45"/>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1" w15:restartNumberingAfterBreak="0">
    <w:nsid w:val="1EE453E9"/>
    <w:multiLevelType w:val="hybridMultilevel"/>
    <w:tmpl w:val="0760640A"/>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2" w15:restartNumberingAfterBreak="0">
    <w:nsid w:val="207B4641"/>
    <w:multiLevelType w:val="hybridMultilevel"/>
    <w:tmpl w:val="F44E03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B6F7DE2"/>
    <w:multiLevelType w:val="hybridMultilevel"/>
    <w:tmpl w:val="E9E23A32"/>
    <w:lvl w:ilvl="0" w:tplc="35AC7A2A">
      <w:start w:val="5"/>
      <w:numFmt w:val="bullet"/>
      <w:lvlText w:val="-"/>
      <w:lvlJc w:val="left"/>
      <w:pPr>
        <w:ind w:left="720" w:hanging="360"/>
      </w:pPr>
      <w:rPr>
        <w:rFonts w:ascii="Times New Roman" w:eastAsia="Times New Roman" w:hAnsi="Times New Roman" w:cs="Times New Roman" w:hint="default"/>
      </w:rPr>
    </w:lvl>
    <w:lvl w:ilvl="1" w:tplc="FE6E89EA">
      <w:start w:val="1"/>
      <w:numFmt w:val="bullet"/>
      <w:lvlText w:val=""/>
      <w:lvlJc w:val="left"/>
      <w:pPr>
        <w:ind w:left="1440" w:hanging="360"/>
      </w:pPr>
      <w:rPr>
        <w:rFonts w:ascii="Wingdings" w:hAnsi="Wingdings" w:hint="default"/>
      </w:rPr>
    </w:lvl>
    <w:lvl w:ilvl="2" w:tplc="3F7ABF72" w:tentative="1">
      <w:start w:val="1"/>
      <w:numFmt w:val="bullet"/>
      <w:lvlText w:val=""/>
      <w:lvlJc w:val="left"/>
      <w:pPr>
        <w:ind w:left="2160" w:hanging="360"/>
      </w:pPr>
      <w:rPr>
        <w:rFonts w:ascii="Wingdings" w:hAnsi="Wingdings" w:hint="default"/>
      </w:rPr>
    </w:lvl>
    <w:lvl w:ilvl="3" w:tplc="279CF468" w:tentative="1">
      <w:start w:val="1"/>
      <w:numFmt w:val="bullet"/>
      <w:lvlText w:val=""/>
      <w:lvlJc w:val="left"/>
      <w:pPr>
        <w:ind w:left="2880" w:hanging="360"/>
      </w:pPr>
      <w:rPr>
        <w:rFonts w:ascii="Symbol" w:hAnsi="Symbol" w:hint="default"/>
      </w:rPr>
    </w:lvl>
    <w:lvl w:ilvl="4" w:tplc="F9B06808" w:tentative="1">
      <w:start w:val="1"/>
      <w:numFmt w:val="bullet"/>
      <w:lvlText w:val="o"/>
      <w:lvlJc w:val="left"/>
      <w:pPr>
        <w:ind w:left="3600" w:hanging="360"/>
      </w:pPr>
      <w:rPr>
        <w:rFonts w:ascii="Courier New" w:hAnsi="Courier New" w:cs="Courier New" w:hint="default"/>
      </w:rPr>
    </w:lvl>
    <w:lvl w:ilvl="5" w:tplc="65EEB046" w:tentative="1">
      <w:start w:val="1"/>
      <w:numFmt w:val="bullet"/>
      <w:lvlText w:val=""/>
      <w:lvlJc w:val="left"/>
      <w:pPr>
        <w:ind w:left="4320" w:hanging="360"/>
      </w:pPr>
      <w:rPr>
        <w:rFonts w:ascii="Wingdings" w:hAnsi="Wingdings" w:hint="default"/>
      </w:rPr>
    </w:lvl>
    <w:lvl w:ilvl="6" w:tplc="F28460C2" w:tentative="1">
      <w:start w:val="1"/>
      <w:numFmt w:val="bullet"/>
      <w:lvlText w:val=""/>
      <w:lvlJc w:val="left"/>
      <w:pPr>
        <w:ind w:left="5040" w:hanging="360"/>
      </w:pPr>
      <w:rPr>
        <w:rFonts w:ascii="Symbol" w:hAnsi="Symbol" w:hint="default"/>
      </w:rPr>
    </w:lvl>
    <w:lvl w:ilvl="7" w:tplc="68A03EC2" w:tentative="1">
      <w:start w:val="1"/>
      <w:numFmt w:val="bullet"/>
      <w:lvlText w:val="o"/>
      <w:lvlJc w:val="left"/>
      <w:pPr>
        <w:ind w:left="5760" w:hanging="360"/>
      </w:pPr>
      <w:rPr>
        <w:rFonts w:ascii="Courier New" w:hAnsi="Courier New" w:cs="Courier New" w:hint="default"/>
      </w:rPr>
    </w:lvl>
    <w:lvl w:ilvl="8" w:tplc="0D38A374" w:tentative="1">
      <w:start w:val="1"/>
      <w:numFmt w:val="bullet"/>
      <w:lvlText w:val=""/>
      <w:lvlJc w:val="left"/>
      <w:pPr>
        <w:ind w:left="6480" w:hanging="360"/>
      </w:pPr>
      <w:rPr>
        <w:rFonts w:ascii="Wingdings" w:hAnsi="Wingdings" w:hint="default"/>
      </w:rPr>
    </w:lvl>
  </w:abstractNum>
  <w:abstractNum w:abstractNumId="64" w15:restartNumberingAfterBreak="0">
    <w:nsid w:val="2D4F64FC"/>
    <w:multiLevelType w:val="hybridMultilevel"/>
    <w:tmpl w:val="5A6A2A36"/>
    <w:lvl w:ilvl="0" w:tplc="51C093B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15:restartNumberingAfterBreak="0">
    <w:nsid w:val="2E9D7C6C"/>
    <w:multiLevelType w:val="hybridMultilevel"/>
    <w:tmpl w:val="CADC1642"/>
    <w:lvl w:ilvl="0" w:tplc="2ECA62E0">
      <w:start w:val="1"/>
      <w:numFmt w:val="upp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6" w15:restartNumberingAfterBreak="0">
    <w:nsid w:val="304333CF"/>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0450A04"/>
    <w:multiLevelType w:val="hybridMultilevel"/>
    <w:tmpl w:val="4198F3F6"/>
    <w:lvl w:ilvl="0" w:tplc="080C000F">
      <w:start w:val="1"/>
      <w:numFmt w:val="decimal"/>
      <w:pStyle w:val="Style15"/>
      <w:lvlText w:val="%1."/>
      <w:lvlJc w:val="left"/>
      <w:pPr>
        <w:ind w:left="720" w:hanging="360"/>
      </w:pPr>
      <w:rPr>
        <w:rFonts w:hint="default"/>
        <w:b/>
        <w:sz w:val="26"/>
        <w:szCs w:val="26"/>
      </w:rPr>
    </w:lvl>
    <w:lvl w:ilvl="1" w:tplc="040C0003">
      <w:start w:val="1"/>
      <w:numFmt w:val="lowerLetter"/>
      <w:lvlText w:val="%2."/>
      <w:lvlJc w:val="left"/>
      <w:pPr>
        <w:ind w:left="1440" w:hanging="360"/>
      </w:pPr>
    </w:lvl>
    <w:lvl w:ilvl="2" w:tplc="040C0005">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68" w15:restartNumberingAfterBreak="0">
    <w:nsid w:val="307A7A9B"/>
    <w:multiLevelType w:val="hybridMultilevel"/>
    <w:tmpl w:val="A5E83872"/>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9" w15:restartNumberingAfterBreak="0">
    <w:nsid w:val="30B00FA2"/>
    <w:multiLevelType w:val="hybridMultilevel"/>
    <w:tmpl w:val="BB7AE7D4"/>
    <w:lvl w:ilvl="0" w:tplc="AA9E0748">
      <w:start w:val="2018"/>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0" w15:restartNumberingAfterBreak="0">
    <w:nsid w:val="3226096A"/>
    <w:multiLevelType w:val="hybridMultilevel"/>
    <w:tmpl w:val="9A5682C4"/>
    <w:lvl w:ilvl="0" w:tplc="DDAC919E">
      <w:start w:val="5"/>
      <w:numFmt w:val="bullet"/>
      <w:lvlText w:val="-"/>
      <w:lvlJc w:val="left"/>
      <w:pPr>
        <w:ind w:left="1428" w:hanging="360"/>
      </w:pPr>
      <w:rPr>
        <w:rFonts w:ascii="Times New Roman" w:eastAsia="Times New Roman" w:hAnsi="Times New Roman" w:cs="Times New Roman" w:hint="default"/>
      </w:rPr>
    </w:lvl>
    <w:lvl w:ilvl="1" w:tplc="BE88E5B4" w:tentative="1">
      <w:start w:val="1"/>
      <w:numFmt w:val="bullet"/>
      <w:lvlText w:val="o"/>
      <w:lvlJc w:val="left"/>
      <w:pPr>
        <w:ind w:left="2148" w:hanging="360"/>
      </w:pPr>
      <w:rPr>
        <w:rFonts w:ascii="Courier New" w:hAnsi="Courier New" w:cs="Courier New" w:hint="default"/>
      </w:rPr>
    </w:lvl>
    <w:lvl w:ilvl="2" w:tplc="E0EEC11E" w:tentative="1">
      <w:start w:val="1"/>
      <w:numFmt w:val="bullet"/>
      <w:lvlText w:val=""/>
      <w:lvlJc w:val="left"/>
      <w:pPr>
        <w:ind w:left="2868" w:hanging="360"/>
      </w:pPr>
      <w:rPr>
        <w:rFonts w:ascii="Wingdings" w:hAnsi="Wingdings" w:hint="default"/>
      </w:rPr>
    </w:lvl>
    <w:lvl w:ilvl="3" w:tplc="3A32EDDE" w:tentative="1">
      <w:start w:val="1"/>
      <w:numFmt w:val="bullet"/>
      <w:lvlText w:val=""/>
      <w:lvlJc w:val="left"/>
      <w:pPr>
        <w:ind w:left="3588" w:hanging="360"/>
      </w:pPr>
      <w:rPr>
        <w:rFonts w:ascii="Symbol" w:hAnsi="Symbol" w:hint="default"/>
      </w:rPr>
    </w:lvl>
    <w:lvl w:ilvl="4" w:tplc="E9DAE4B4" w:tentative="1">
      <w:start w:val="1"/>
      <w:numFmt w:val="bullet"/>
      <w:lvlText w:val="o"/>
      <w:lvlJc w:val="left"/>
      <w:pPr>
        <w:ind w:left="4308" w:hanging="360"/>
      </w:pPr>
      <w:rPr>
        <w:rFonts w:ascii="Courier New" w:hAnsi="Courier New" w:cs="Courier New" w:hint="default"/>
      </w:rPr>
    </w:lvl>
    <w:lvl w:ilvl="5" w:tplc="53A8E100" w:tentative="1">
      <w:start w:val="1"/>
      <w:numFmt w:val="bullet"/>
      <w:lvlText w:val=""/>
      <w:lvlJc w:val="left"/>
      <w:pPr>
        <w:ind w:left="5028" w:hanging="360"/>
      </w:pPr>
      <w:rPr>
        <w:rFonts w:ascii="Wingdings" w:hAnsi="Wingdings" w:hint="default"/>
      </w:rPr>
    </w:lvl>
    <w:lvl w:ilvl="6" w:tplc="3D986728" w:tentative="1">
      <w:start w:val="1"/>
      <w:numFmt w:val="bullet"/>
      <w:lvlText w:val=""/>
      <w:lvlJc w:val="left"/>
      <w:pPr>
        <w:ind w:left="5748" w:hanging="360"/>
      </w:pPr>
      <w:rPr>
        <w:rFonts w:ascii="Symbol" w:hAnsi="Symbol" w:hint="default"/>
      </w:rPr>
    </w:lvl>
    <w:lvl w:ilvl="7" w:tplc="D2908244" w:tentative="1">
      <w:start w:val="1"/>
      <w:numFmt w:val="bullet"/>
      <w:lvlText w:val="o"/>
      <w:lvlJc w:val="left"/>
      <w:pPr>
        <w:ind w:left="6468" w:hanging="360"/>
      </w:pPr>
      <w:rPr>
        <w:rFonts w:ascii="Courier New" w:hAnsi="Courier New" w:cs="Courier New" w:hint="default"/>
      </w:rPr>
    </w:lvl>
    <w:lvl w:ilvl="8" w:tplc="EDC2CDDC" w:tentative="1">
      <w:start w:val="1"/>
      <w:numFmt w:val="bullet"/>
      <w:lvlText w:val=""/>
      <w:lvlJc w:val="left"/>
      <w:pPr>
        <w:ind w:left="7188" w:hanging="360"/>
      </w:pPr>
      <w:rPr>
        <w:rFonts w:ascii="Wingdings" w:hAnsi="Wingdings" w:hint="default"/>
      </w:rPr>
    </w:lvl>
  </w:abstractNum>
  <w:abstractNum w:abstractNumId="71" w15:restartNumberingAfterBreak="0">
    <w:nsid w:val="322E4AD8"/>
    <w:multiLevelType w:val="hybridMultilevel"/>
    <w:tmpl w:val="F8E07356"/>
    <w:lvl w:ilvl="0" w:tplc="902EACE8">
      <w:start w:val="1"/>
      <w:numFmt w:val="bullet"/>
      <w:lvlText w:val="-"/>
      <w:lvlJc w:val="left"/>
      <w:pPr>
        <w:ind w:left="1069" w:hanging="360"/>
      </w:pPr>
      <w:rPr>
        <w:rFonts w:ascii="Calibri" w:eastAsiaTheme="minorHAnsi" w:hAnsi="Calibri" w:cs="Calibri"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72" w15:restartNumberingAfterBreak="0">
    <w:nsid w:val="345725B3"/>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73"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359E3434"/>
    <w:multiLevelType w:val="multilevel"/>
    <w:tmpl w:val="64A222BA"/>
    <w:lvl w:ilvl="0">
      <w:start w:val="1"/>
      <w:numFmt w:val="decimal"/>
      <w:lvlText w:val="%1."/>
      <w:lvlJc w:val="left"/>
      <w:pPr>
        <w:ind w:left="1068" w:hanging="360"/>
      </w:pPr>
      <w:rPr>
        <w:rFonts w:ascii="Calibri" w:eastAsia="Calibri" w:hAnsi="Calibri" w:cs="Calibri" w:hint="default"/>
        <w:b w:val="0"/>
        <w:sz w:val="20"/>
        <w:szCs w:val="20"/>
      </w:rPr>
    </w:lvl>
    <w:lvl w:ilvl="1">
      <w:start w:val="4"/>
      <w:numFmt w:val="decimal"/>
      <w:isLgl/>
      <w:lvlText w:val="%1.%2."/>
      <w:lvlJc w:val="left"/>
      <w:pPr>
        <w:ind w:left="1428"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75" w15:restartNumberingAfterBreak="0">
    <w:nsid w:val="37DC2416"/>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38AA168D"/>
    <w:multiLevelType w:val="hybridMultilevel"/>
    <w:tmpl w:val="54D83686"/>
    <w:lvl w:ilvl="0" w:tplc="358238F6">
      <w:start w:val="1"/>
      <w:numFmt w:val="decimal"/>
      <w:lvlText w:val="%1."/>
      <w:lvlJc w:val="left"/>
      <w:pPr>
        <w:ind w:left="720" w:hanging="360"/>
      </w:pPr>
      <w:rPr>
        <w:rFonts w:ascii="Calibri" w:eastAsia="Calibri" w:hAnsi="Calibri" w:cs="Calibri" w:hint="default"/>
        <w:sz w:val="20"/>
        <w:szCs w:val="20"/>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7" w15:restartNumberingAfterBreak="0">
    <w:nsid w:val="38EE31EF"/>
    <w:multiLevelType w:val="hybridMultilevel"/>
    <w:tmpl w:val="A068339C"/>
    <w:lvl w:ilvl="0" w:tplc="E2D21AAC">
      <w:start w:val="1"/>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78" w15:restartNumberingAfterBreak="0">
    <w:nsid w:val="397D335C"/>
    <w:multiLevelType w:val="hybridMultilevel"/>
    <w:tmpl w:val="3D789BF6"/>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9" w15:restartNumberingAfterBreak="0">
    <w:nsid w:val="3A534649"/>
    <w:multiLevelType w:val="multilevel"/>
    <w:tmpl w:val="BFA4A40E"/>
    <w:lvl w:ilvl="0">
      <w:start w:val="1"/>
      <w:numFmt w:val="decimal"/>
      <w:lvlText w:val="%1."/>
      <w:lvlJc w:val="left"/>
      <w:pPr>
        <w:ind w:left="502" w:hanging="360"/>
      </w:pPr>
      <w:rPr>
        <w:rFonts w:hint="default"/>
        <w:b w:val="0"/>
      </w:rPr>
    </w:lvl>
    <w:lvl w:ilvl="1">
      <w:start w:val="1"/>
      <w:numFmt w:val="decimal"/>
      <w:isLgl/>
      <w:lvlText w:val="%1.%2."/>
      <w:lvlJc w:val="left"/>
      <w:pPr>
        <w:ind w:left="646" w:hanging="504"/>
      </w:pPr>
      <w:rPr>
        <w:rFonts w:hint="default"/>
      </w:rPr>
    </w:lvl>
    <w:lvl w:ilvl="2">
      <w:start w:val="5"/>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0" w15:restartNumberingAfterBreak="0">
    <w:nsid w:val="3AB151DB"/>
    <w:multiLevelType w:val="multilevel"/>
    <w:tmpl w:val="11AEBD78"/>
    <w:lvl w:ilvl="0">
      <w:start w:val="1"/>
      <w:numFmt w:val="decimal"/>
      <w:lvlText w:val="%1."/>
      <w:lvlJc w:val="left"/>
      <w:pPr>
        <w:ind w:left="720" w:hanging="360"/>
      </w:pPr>
    </w:lvl>
    <w:lvl w:ilvl="1">
      <w:start w:val="5"/>
      <w:numFmt w:val="decimal"/>
      <w:isLgl/>
      <w:lvlText w:val="%1.%2."/>
      <w:lvlJc w:val="left"/>
      <w:pPr>
        <w:ind w:left="1776" w:hanging="1416"/>
      </w:pPr>
      <w:rPr>
        <w:rFonts w:hint="default"/>
      </w:rPr>
    </w:lvl>
    <w:lvl w:ilvl="2">
      <w:start w:val="3"/>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B060B5C"/>
    <w:multiLevelType w:val="hybridMultilevel"/>
    <w:tmpl w:val="A8BCA544"/>
    <w:lvl w:ilvl="0" w:tplc="B11623D6">
      <w:start w:val="1"/>
      <w:numFmt w:val="bullet"/>
      <w:lvlText w:val=""/>
      <w:lvlJc w:val="left"/>
      <w:pPr>
        <w:tabs>
          <w:tab w:val="num" w:pos="2460"/>
        </w:tabs>
        <w:ind w:left="2460" w:hanging="360"/>
      </w:pPr>
      <w:rPr>
        <w:rFonts w:ascii="Wingdings 3" w:hAnsi="Wingdings 3" w:hint="default"/>
        <w:color w:val="auto"/>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82" w15:restartNumberingAfterBreak="0">
    <w:nsid w:val="3DEA6EA5"/>
    <w:multiLevelType w:val="multilevel"/>
    <w:tmpl w:val="DDD84EE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40AB206E"/>
    <w:multiLevelType w:val="hybridMultilevel"/>
    <w:tmpl w:val="0BC86F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4" w15:restartNumberingAfterBreak="0">
    <w:nsid w:val="423B0946"/>
    <w:multiLevelType w:val="hybridMultilevel"/>
    <w:tmpl w:val="897CC33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5" w15:restartNumberingAfterBreak="0">
    <w:nsid w:val="43AB2BA6"/>
    <w:multiLevelType w:val="hybridMultilevel"/>
    <w:tmpl w:val="4AB8EAA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6" w15:restartNumberingAfterBreak="0">
    <w:nsid w:val="48924FBA"/>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7" w15:restartNumberingAfterBreak="0">
    <w:nsid w:val="49EA5374"/>
    <w:multiLevelType w:val="hybridMultilevel"/>
    <w:tmpl w:val="AB046208"/>
    <w:lvl w:ilvl="0" w:tplc="E3B648DA">
      <w:start w:val="123"/>
      <w:numFmt w:val="bullet"/>
      <w:lvlText w:val="-"/>
      <w:lvlJc w:val="left"/>
      <w:pPr>
        <w:tabs>
          <w:tab w:val="num" w:pos="785"/>
        </w:tabs>
        <w:ind w:left="785" w:hanging="360"/>
      </w:pPr>
      <w:rPr>
        <w:rFonts w:ascii="Times New Roman" w:eastAsia="Times New Roman" w:hAnsi="Times New Roman" w:cs="Times New Roman" w:hint="default"/>
      </w:rPr>
    </w:lvl>
    <w:lvl w:ilvl="1" w:tplc="040C0003">
      <w:start w:val="1"/>
      <w:numFmt w:val="bullet"/>
      <w:lvlText w:val="o"/>
      <w:lvlJc w:val="left"/>
      <w:pPr>
        <w:tabs>
          <w:tab w:val="num" w:pos="1505"/>
        </w:tabs>
        <w:ind w:left="1505" w:hanging="360"/>
      </w:pPr>
      <w:rPr>
        <w:rFonts w:ascii="Courier New" w:hAnsi="Courier New" w:cs="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cs="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cs="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88" w15:restartNumberingAfterBreak="0">
    <w:nsid w:val="4A1263A7"/>
    <w:multiLevelType w:val="hybridMultilevel"/>
    <w:tmpl w:val="3564C4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ACD68A0"/>
    <w:multiLevelType w:val="multilevel"/>
    <w:tmpl w:val="55E8149A"/>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B3453A4"/>
    <w:multiLevelType w:val="hybridMultilevel"/>
    <w:tmpl w:val="7E589100"/>
    <w:lvl w:ilvl="0" w:tplc="88745516">
      <w:numFmt w:val="bullet"/>
      <w:lvlText w:val="-"/>
      <w:lvlJc w:val="left"/>
      <w:pPr>
        <w:ind w:left="1713" w:hanging="360"/>
      </w:pPr>
      <w:rPr>
        <w:rFonts w:ascii="Arial" w:eastAsia="Calibri" w:hAnsi="Arial" w:cs="Arial" w:hint="default"/>
        <w:i/>
        <w:sz w:val="21"/>
      </w:rPr>
    </w:lvl>
    <w:lvl w:ilvl="1" w:tplc="080C0003" w:tentative="1">
      <w:start w:val="1"/>
      <w:numFmt w:val="bullet"/>
      <w:lvlText w:val="o"/>
      <w:lvlJc w:val="left"/>
      <w:pPr>
        <w:ind w:left="2433" w:hanging="360"/>
      </w:pPr>
      <w:rPr>
        <w:rFonts w:ascii="Courier New" w:hAnsi="Courier New" w:cs="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cs="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cs="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91" w15:restartNumberingAfterBreak="0">
    <w:nsid w:val="4C272659"/>
    <w:multiLevelType w:val="multilevel"/>
    <w:tmpl w:val="1BA05074"/>
    <w:lvl w:ilvl="0">
      <w:start w:val="1"/>
      <w:numFmt w:val="decimal"/>
      <w:pStyle w:val="SG3"/>
      <w:lvlText w:val="%1."/>
      <w:lvlJc w:val="left"/>
      <w:pPr>
        <w:ind w:left="720" w:hanging="360"/>
      </w:pPr>
      <w:rPr>
        <w:rFonts w:hint="default"/>
      </w:rPr>
    </w:lvl>
    <w:lvl w:ilvl="1">
      <w:start w:val="1"/>
      <w:numFmt w:val="decimal"/>
      <w:pStyle w:val="Annexe0Titre3"/>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EF67DF1"/>
    <w:multiLevelType w:val="hybridMultilevel"/>
    <w:tmpl w:val="A1F0EA44"/>
    <w:lvl w:ilvl="0" w:tplc="ECA05D2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3" w15:restartNumberingAfterBreak="0">
    <w:nsid w:val="4F9840CF"/>
    <w:multiLevelType w:val="hybridMultilevel"/>
    <w:tmpl w:val="43BC1642"/>
    <w:lvl w:ilvl="0" w:tplc="C8E0C67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4" w15:restartNumberingAfterBreak="0">
    <w:nsid w:val="519034F8"/>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5" w15:restartNumberingAfterBreak="0">
    <w:nsid w:val="531B0A59"/>
    <w:multiLevelType w:val="hybridMultilevel"/>
    <w:tmpl w:val="07FCBE10"/>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6" w15:restartNumberingAfterBreak="0">
    <w:nsid w:val="53216D8F"/>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7" w15:restartNumberingAfterBreak="0">
    <w:nsid w:val="536D4B4A"/>
    <w:multiLevelType w:val="hybridMultilevel"/>
    <w:tmpl w:val="F69EAF68"/>
    <w:lvl w:ilvl="0" w:tplc="902EACE8">
      <w:start w:val="1"/>
      <w:numFmt w:val="bullet"/>
      <w:lvlText w:val="-"/>
      <w:lvlJc w:val="left"/>
      <w:pPr>
        <w:ind w:left="1494"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8" w15:restartNumberingAfterBreak="0">
    <w:nsid w:val="54F33DAC"/>
    <w:multiLevelType w:val="hybridMultilevel"/>
    <w:tmpl w:val="76B09DCE"/>
    <w:lvl w:ilvl="0" w:tplc="902EACE8">
      <w:start w:val="1"/>
      <w:numFmt w:val="bullet"/>
      <w:lvlText w:val="-"/>
      <w:lvlJc w:val="left"/>
      <w:pPr>
        <w:ind w:left="2433" w:hanging="360"/>
      </w:pPr>
      <w:rPr>
        <w:rFonts w:ascii="Calibri" w:eastAsiaTheme="minorHAnsi" w:hAnsi="Calibri" w:cs="Calibri" w:hint="default"/>
      </w:rPr>
    </w:lvl>
    <w:lvl w:ilvl="1" w:tplc="080C0003" w:tentative="1">
      <w:start w:val="1"/>
      <w:numFmt w:val="bullet"/>
      <w:lvlText w:val="o"/>
      <w:lvlJc w:val="left"/>
      <w:pPr>
        <w:ind w:left="3153" w:hanging="360"/>
      </w:pPr>
      <w:rPr>
        <w:rFonts w:ascii="Courier New" w:hAnsi="Courier New" w:cs="Courier New" w:hint="default"/>
      </w:rPr>
    </w:lvl>
    <w:lvl w:ilvl="2" w:tplc="080C0005" w:tentative="1">
      <w:start w:val="1"/>
      <w:numFmt w:val="bullet"/>
      <w:lvlText w:val=""/>
      <w:lvlJc w:val="left"/>
      <w:pPr>
        <w:ind w:left="3873" w:hanging="360"/>
      </w:pPr>
      <w:rPr>
        <w:rFonts w:ascii="Wingdings" w:hAnsi="Wingdings" w:hint="default"/>
      </w:rPr>
    </w:lvl>
    <w:lvl w:ilvl="3" w:tplc="080C0001" w:tentative="1">
      <w:start w:val="1"/>
      <w:numFmt w:val="bullet"/>
      <w:lvlText w:val=""/>
      <w:lvlJc w:val="left"/>
      <w:pPr>
        <w:ind w:left="4593" w:hanging="360"/>
      </w:pPr>
      <w:rPr>
        <w:rFonts w:ascii="Symbol" w:hAnsi="Symbol" w:hint="default"/>
      </w:rPr>
    </w:lvl>
    <w:lvl w:ilvl="4" w:tplc="080C0003" w:tentative="1">
      <w:start w:val="1"/>
      <w:numFmt w:val="bullet"/>
      <w:lvlText w:val="o"/>
      <w:lvlJc w:val="left"/>
      <w:pPr>
        <w:ind w:left="5313" w:hanging="360"/>
      </w:pPr>
      <w:rPr>
        <w:rFonts w:ascii="Courier New" w:hAnsi="Courier New" w:cs="Courier New" w:hint="default"/>
      </w:rPr>
    </w:lvl>
    <w:lvl w:ilvl="5" w:tplc="080C0005" w:tentative="1">
      <w:start w:val="1"/>
      <w:numFmt w:val="bullet"/>
      <w:lvlText w:val=""/>
      <w:lvlJc w:val="left"/>
      <w:pPr>
        <w:ind w:left="6033" w:hanging="360"/>
      </w:pPr>
      <w:rPr>
        <w:rFonts w:ascii="Wingdings" w:hAnsi="Wingdings" w:hint="default"/>
      </w:rPr>
    </w:lvl>
    <w:lvl w:ilvl="6" w:tplc="080C0001" w:tentative="1">
      <w:start w:val="1"/>
      <w:numFmt w:val="bullet"/>
      <w:lvlText w:val=""/>
      <w:lvlJc w:val="left"/>
      <w:pPr>
        <w:ind w:left="6753" w:hanging="360"/>
      </w:pPr>
      <w:rPr>
        <w:rFonts w:ascii="Symbol" w:hAnsi="Symbol" w:hint="default"/>
      </w:rPr>
    </w:lvl>
    <w:lvl w:ilvl="7" w:tplc="080C0003" w:tentative="1">
      <w:start w:val="1"/>
      <w:numFmt w:val="bullet"/>
      <w:lvlText w:val="o"/>
      <w:lvlJc w:val="left"/>
      <w:pPr>
        <w:ind w:left="7473" w:hanging="360"/>
      </w:pPr>
      <w:rPr>
        <w:rFonts w:ascii="Courier New" w:hAnsi="Courier New" w:cs="Courier New" w:hint="default"/>
      </w:rPr>
    </w:lvl>
    <w:lvl w:ilvl="8" w:tplc="080C0005" w:tentative="1">
      <w:start w:val="1"/>
      <w:numFmt w:val="bullet"/>
      <w:lvlText w:val=""/>
      <w:lvlJc w:val="left"/>
      <w:pPr>
        <w:ind w:left="8193" w:hanging="360"/>
      </w:pPr>
      <w:rPr>
        <w:rFonts w:ascii="Wingdings" w:hAnsi="Wingdings" w:hint="default"/>
      </w:rPr>
    </w:lvl>
  </w:abstractNum>
  <w:abstractNum w:abstractNumId="99" w15:restartNumberingAfterBreak="0">
    <w:nsid w:val="54FF78B4"/>
    <w:multiLevelType w:val="hybridMultilevel"/>
    <w:tmpl w:val="D5D0057A"/>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0" w15:restartNumberingAfterBreak="0">
    <w:nsid w:val="563E5FB3"/>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1" w15:restartNumberingAfterBreak="0">
    <w:nsid w:val="57407E96"/>
    <w:multiLevelType w:val="hybridMultilevel"/>
    <w:tmpl w:val="C4349C16"/>
    <w:lvl w:ilvl="0" w:tplc="CC846D50">
      <w:start w:val="1"/>
      <w:numFmt w:val="decimal"/>
      <w:lvlText w:val="%1."/>
      <w:lvlJc w:val="left"/>
      <w:pPr>
        <w:ind w:left="720" w:hanging="360"/>
      </w:pPr>
      <w:rPr>
        <w:b/>
      </w:rPr>
    </w:lvl>
    <w:lvl w:ilvl="1" w:tplc="F5FC4FDA">
      <w:start w:val="1"/>
      <w:numFmt w:val="lowerLetter"/>
      <w:lvlText w:val="%2)"/>
      <w:lvlJc w:val="left"/>
      <w:pPr>
        <w:ind w:left="1440" w:hanging="360"/>
      </w:pPr>
      <w:rPr>
        <w:rFonts w:hint="default"/>
      </w:rPr>
    </w:lvl>
    <w:lvl w:ilvl="2" w:tplc="FEB04E64">
      <w:start w:val="1"/>
      <w:numFmt w:val="lowerRoman"/>
      <w:lvlText w:val="%3."/>
      <w:lvlJc w:val="right"/>
      <w:pPr>
        <w:ind w:left="2160" w:hanging="180"/>
      </w:pPr>
    </w:lvl>
    <w:lvl w:ilvl="3" w:tplc="819EF06C">
      <w:start w:val="1"/>
      <w:numFmt w:val="decimal"/>
      <w:lvlText w:val="%4."/>
      <w:lvlJc w:val="left"/>
      <w:pPr>
        <w:ind w:left="1069" w:hanging="360"/>
      </w:pPr>
      <w:rPr>
        <w:b/>
      </w:rPr>
    </w:lvl>
    <w:lvl w:ilvl="4" w:tplc="E1A4FBB4">
      <w:start w:val="1"/>
      <w:numFmt w:val="upperLetter"/>
      <w:lvlText w:val="%5)"/>
      <w:lvlJc w:val="left"/>
      <w:pPr>
        <w:ind w:left="3600" w:hanging="360"/>
      </w:pPr>
      <w:rPr>
        <w:rFonts w:hint="default"/>
      </w:rPr>
    </w:lvl>
    <w:lvl w:ilvl="5" w:tplc="2DC43400">
      <w:start w:val="1"/>
      <w:numFmt w:val="upperLetter"/>
      <w:lvlText w:val="%6."/>
      <w:lvlJc w:val="left"/>
      <w:pPr>
        <w:ind w:left="4500" w:hanging="360"/>
      </w:pPr>
      <w:rPr>
        <w:rFonts w:hint="default"/>
      </w:r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2" w15:restartNumberingAfterBreak="0">
    <w:nsid w:val="57C32084"/>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8910577"/>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4" w15:restartNumberingAfterBreak="0">
    <w:nsid w:val="5928102C"/>
    <w:multiLevelType w:val="multilevel"/>
    <w:tmpl w:val="54BC21D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9CF2F6D"/>
    <w:multiLevelType w:val="hybridMultilevel"/>
    <w:tmpl w:val="6C84A0AA"/>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106" w15:restartNumberingAfterBreak="0">
    <w:nsid w:val="5AE66068"/>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7" w15:restartNumberingAfterBreak="0">
    <w:nsid w:val="5AED0BD3"/>
    <w:multiLevelType w:val="hybridMultilevel"/>
    <w:tmpl w:val="D442668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8" w15:restartNumberingAfterBreak="0">
    <w:nsid w:val="5BFA5B85"/>
    <w:multiLevelType w:val="hybridMultilevel"/>
    <w:tmpl w:val="9332915A"/>
    <w:lvl w:ilvl="0" w:tplc="1382C2C4">
      <w:start w:val="2"/>
      <w:numFmt w:val="bullet"/>
      <w:lvlText w:val="-"/>
      <w:lvlJc w:val="left"/>
      <w:pPr>
        <w:ind w:left="720" w:hanging="360"/>
      </w:pPr>
      <w:rPr>
        <w:rFonts w:ascii="Calibri" w:eastAsia="Times New Roman" w:hAnsi="Calibri" w:cs="Calibri"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9" w15:restartNumberingAfterBreak="0">
    <w:nsid w:val="5C057FF6"/>
    <w:multiLevelType w:val="hybridMultilevel"/>
    <w:tmpl w:val="9F80733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0" w15:restartNumberingAfterBreak="0">
    <w:nsid w:val="5C4E7326"/>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5C881251"/>
    <w:multiLevelType w:val="hybridMultilevel"/>
    <w:tmpl w:val="D5B419B0"/>
    <w:lvl w:ilvl="0" w:tplc="4B62517E">
      <w:start w:val="1"/>
      <w:numFmt w:val="bullet"/>
      <w:lvlText w:val="-"/>
      <w:lvlJc w:val="left"/>
      <w:pPr>
        <w:ind w:left="720" w:hanging="360"/>
      </w:pPr>
      <w:rPr>
        <w:rFonts w:ascii="Calibri" w:eastAsia="Calibri" w:hAnsi="Calibri"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2" w15:restartNumberingAfterBreak="0">
    <w:nsid w:val="5CAA2DA9"/>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ED42BF8"/>
    <w:multiLevelType w:val="hybridMultilevel"/>
    <w:tmpl w:val="2EC485E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4" w15:restartNumberingAfterBreak="0">
    <w:nsid w:val="5EFC3AD5"/>
    <w:multiLevelType w:val="hybridMultilevel"/>
    <w:tmpl w:val="3C6A23FE"/>
    <w:lvl w:ilvl="0" w:tplc="87043BA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5" w15:restartNumberingAfterBreak="0">
    <w:nsid w:val="5FCC60BE"/>
    <w:multiLevelType w:val="hybridMultilevel"/>
    <w:tmpl w:val="1234A924"/>
    <w:lvl w:ilvl="0" w:tplc="9A38E9BE">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6" w15:restartNumberingAfterBreak="0">
    <w:nsid w:val="60184DCE"/>
    <w:multiLevelType w:val="hybridMultilevel"/>
    <w:tmpl w:val="7DD83A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7" w15:restartNumberingAfterBreak="0">
    <w:nsid w:val="60F55D77"/>
    <w:multiLevelType w:val="hybridMultilevel"/>
    <w:tmpl w:val="20ACD7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8" w15:restartNumberingAfterBreak="0">
    <w:nsid w:val="620D697C"/>
    <w:multiLevelType w:val="multilevel"/>
    <w:tmpl w:val="1284C72E"/>
    <w:lvl w:ilvl="0">
      <w:start w:val="1"/>
      <w:numFmt w:val="decimal"/>
      <w:lvlText w:val="%1."/>
      <w:lvlJc w:val="left"/>
      <w:pPr>
        <w:tabs>
          <w:tab w:val="num" w:pos="502"/>
        </w:tabs>
        <w:ind w:left="502" w:hanging="360"/>
      </w:pPr>
      <w:rPr>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19" w15:restartNumberingAfterBreak="0">
    <w:nsid w:val="625819C6"/>
    <w:multiLevelType w:val="hybridMultilevel"/>
    <w:tmpl w:val="5226E704"/>
    <w:lvl w:ilvl="0" w:tplc="308232FC">
      <w:start w:val="2"/>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0" w15:restartNumberingAfterBreak="0">
    <w:nsid w:val="62CD155D"/>
    <w:multiLevelType w:val="hybridMultilevel"/>
    <w:tmpl w:val="A288ADA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1" w15:restartNumberingAfterBreak="0">
    <w:nsid w:val="62D850C7"/>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58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63935101"/>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3" w15:restartNumberingAfterBreak="0">
    <w:nsid w:val="66FB69A8"/>
    <w:multiLevelType w:val="hybridMultilevel"/>
    <w:tmpl w:val="C7A47C30"/>
    <w:lvl w:ilvl="0" w:tplc="991AE4D0">
      <w:start w:val="1"/>
      <w:numFmt w:val="decimal"/>
      <w:lvlText w:val="%1)"/>
      <w:lvlJc w:val="left"/>
      <w:pPr>
        <w:ind w:left="720" w:hanging="360"/>
      </w:pPr>
      <w:rPr>
        <w:rFonts w:cstheme="minorBidi"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4" w15:restartNumberingAfterBreak="0">
    <w:nsid w:val="674A5FBC"/>
    <w:multiLevelType w:val="hybridMultilevel"/>
    <w:tmpl w:val="3FA4E6A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5" w15:restartNumberingAfterBreak="0">
    <w:nsid w:val="693A35B1"/>
    <w:multiLevelType w:val="hybridMultilevel"/>
    <w:tmpl w:val="52B0818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6" w15:restartNumberingAfterBreak="0">
    <w:nsid w:val="6B3E7FC5"/>
    <w:multiLevelType w:val="hybridMultilevel"/>
    <w:tmpl w:val="DC902DF6"/>
    <w:lvl w:ilvl="0" w:tplc="99B2AAC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7" w15:restartNumberingAfterBreak="0">
    <w:nsid w:val="6D0939F9"/>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128" w15:restartNumberingAfterBreak="0">
    <w:nsid w:val="6F7A6504"/>
    <w:multiLevelType w:val="hybridMultilevel"/>
    <w:tmpl w:val="149E42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6FA67391"/>
    <w:multiLevelType w:val="hybridMultilevel"/>
    <w:tmpl w:val="1D6E743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0" w15:restartNumberingAfterBreak="0">
    <w:nsid w:val="71866B8B"/>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31" w15:restartNumberingAfterBreak="0">
    <w:nsid w:val="71E068B7"/>
    <w:multiLevelType w:val="hybridMultilevel"/>
    <w:tmpl w:val="12268EAA"/>
    <w:lvl w:ilvl="0" w:tplc="AC98D64A">
      <w:numFmt w:val="bullet"/>
      <w:lvlText w:val="-"/>
      <w:lvlJc w:val="left"/>
      <w:pPr>
        <w:ind w:left="1440" w:hanging="360"/>
      </w:pPr>
      <w:rPr>
        <w:rFont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2" w15:restartNumberingAfterBreak="0">
    <w:nsid w:val="71F3360C"/>
    <w:multiLevelType w:val="hybridMultilevel"/>
    <w:tmpl w:val="2E16738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3" w15:restartNumberingAfterBreak="0">
    <w:nsid w:val="72725659"/>
    <w:multiLevelType w:val="hybridMultilevel"/>
    <w:tmpl w:val="3162FE98"/>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4" w15:restartNumberingAfterBreak="0">
    <w:nsid w:val="73E32727"/>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5" w15:restartNumberingAfterBreak="0">
    <w:nsid w:val="73F41FEE"/>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74984AD0"/>
    <w:multiLevelType w:val="multilevel"/>
    <w:tmpl w:val="B282C590"/>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8BC2992"/>
    <w:multiLevelType w:val="hybridMultilevel"/>
    <w:tmpl w:val="6582B3EE"/>
    <w:lvl w:ilvl="0" w:tplc="9454CE0E">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8" w15:restartNumberingAfterBreak="0">
    <w:nsid w:val="7AC07958"/>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9" w15:restartNumberingAfterBreak="0">
    <w:nsid w:val="7DB96656"/>
    <w:multiLevelType w:val="hybridMultilevel"/>
    <w:tmpl w:val="FF8AFD82"/>
    <w:lvl w:ilvl="0" w:tplc="DC2E6D42">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0" w15:restartNumberingAfterBreak="0">
    <w:nsid w:val="7E7949B3"/>
    <w:multiLevelType w:val="hybridMultilevel"/>
    <w:tmpl w:val="20582048"/>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7"/>
  </w:num>
  <w:num w:numId="6">
    <w:abstractNumId w:val="8"/>
  </w:num>
  <w:num w:numId="7">
    <w:abstractNumId w:val="9"/>
  </w:num>
  <w:num w:numId="8">
    <w:abstractNumId w:val="17"/>
  </w:num>
  <w:num w:numId="9">
    <w:abstractNumId w:val="19"/>
  </w:num>
  <w:num w:numId="10">
    <w:abstractNumId w:val="21"/>
  </w:num>
  <w:num w:numId="11">
    <w:abstractNumId w:val="23"/>
  </w:num>
  <w:num w:numId="12">
    <w:abstractNumId w:val="25"/>
  </w:num>
  <w:num w:numId="13">
    <w:abstractNumId w:val="26"/>
  </w:num>
  <w:num w:numId="14">
    <w:abstractNumId w:val="27"/>
  </w:num>
  <w:num w:numId="15">
    <w:abstractNumId w:val="28"/>
  </w:num>
  <w:num w:numId="16">
    <w:abstractNumId w:val="0"/>
  </w:num>
  <w:num w:numId="17">
    <w:abstractNumId w:val="67"/>
  </w:num>
  <w:num w:numId="18">
    <w:abstractNumId w:val="70"/>
  </w:num>
  <w:num w:numId="19">
    <w:abstractNumId w:val="63"/>
  </w:num>
  <w:num w:numId="20">
    <w:abstractNumId w:val="40"/>
  </w:num>
  <w:num w:numId="21">
    <w:abstractNumId w:val="82"/>
  </w:num>
  <w:num w:numId="22">
    <w:abstractNumId w:val="81"/>
  </w:num>
  <w:num w:numId="23">
    <w:abstractNumId w:val="105"/>
  </w:num>
  <w:num w:numId="24">
    <w:abstractNumId w:val="38"/>
  </w:num>
  <w:num w:numId="25">
    <w:abstractNumId w:val="62"/>
  </w:num>
  <w:num w:numId="26">
    <w:abstractNumId w:val="128"/>
  </w:num>
  <w:num w:numId="27">
    <w:abstractNumId w:val="88"/>
  </w:num>
  <w:num w:numId="28">
    <w:abstractNumId w:val="67"/>
    <w:lvlOverride w:ilvl="0">
      <w:startOverride w:val="1"/>
    </w:lvlOverride>
  </w:num>
  <w:num w:numId="29">
    <w:abstractNumId w:val="87"/>
  </w:num>
  <w:num w:numId="30">
    <w:abstractNumId w:val="131"/>
  </w:num>
  <w:num w:numId="31">
    <w:abstractNumId w:val="111"/>
  </w:num>
  <w:num w:numId="32">
    <w:abstractNumId w:val="53"/>
  </w:num>
  <w:num w:numId="33">
    <w:abstractNumId w:val="51"/>
  </w:num>
  <w:num w:numId="34">
    <w:abstractNumId w:val="91"/>
  </w:num>
  <w:num w:numId="35">
    <w:abstractNumId w:val="57"/>
  </w:num>
  <w:num w:numId="36">
    <w:abstractNumId w:val="76"/>
  </w:num>
  <w:num w:numId="37">
    <w:abstractNumId w:val="56"/>
  </w:num>
  <w:num w:numId="38">
    <w:abstractNumId w:val="118"/>
  </w:num>
  <w:num w:numId="39">
    <w:abstractNumId w:val="32"/>
  </w:num>
  <w:num w:numId="40">
    <w:abstractNumId w:val="114"/>
  </w:num>
  <w:num w:numId="41">
    <w:abstractNumId w:val="10"/>
  </w:num>
  <w:num w:numId="42">
    <w:abstractNumId w:val="18"/>
  </w:num>
  <w:num w:numId="43">
    <w:abstractNumId w:val="24"/>
  </w:num>
  <w:num w:numId="44">
    <w:abstractNumId w:val="78"/>
  </w:num>
  <w:num w:numId="45">
    <w:abstractNumId w:val="68"/>
  </w:num>
  <w:num w:numId="46">
    <w:abstractNumId w:val="115"/>
  </w:num>
  <w:num w:numId="47">
    <w:abstractNumId w:val="85"/>
  </w:num>
  <w:num w:numId="48">
    <w:abstractNumId w:val="99"/>
  </w:num>
  <w:num w:numId="49">
    <w:abstractNumId w:val="45"/>
  </w:num>
  <w:num w:numId="50">
    <w:abstractNumId w:val="139"/>
  </w:num>
  <w:num w:numId="51">
    <w:abstractNumId w:val="137"/>
  </w:num>
  <w:num w:numId="52">
    <w:abstractNumId w:val="69"/>
  </w:num>
  <w:num w:numId="53">
    <w:abstractNumId w:val="108"/>
  </w:num>
  <w:num w:numId="54">
    <w:abstractNumId w:val="120"/>
  </w:num>
  <w:num w:numId="55">
    <w:abstractNumId w:val="67"/>
    <w:lvlOverride w:ilvl="0">
      <w:startOverride w:val="4"/>
    </w:lvlOverride>
  </w:num>
  <w:num w:numId="56">
    <w:abstractNumId w:val="138"/>
  </w:num>
  <w:num w:numId="57">
    <w:abstractNumId w:val="122"/>
  </w:num>
  <w:num w:numId="58">
    <w:abstractNumId w:val="125"/>
  </w:num>
  <w:num w:numId="59">
    <w:abstractNumId w:val="98"/>
  </w:num>
  <w:num w:numId="60">
    <w:abstractNumId w:val="101"/>
  </w:num>
  <w:num w:numId="61">
    <w:abstractNumId w:val="58"/>
  </w:num>
  <w:num w:numId="62">
    <w:abstractNumId w:val="73"/>
  </w:num>
  <w:num w:numId="63">
    <w:abstractNumId w:val="101"/>
    <w:lvlOverride w:ilvl="0">
      <w:startOverride w:val="1"/>
    </w:lvlOverride>
  </w:num>
  <w:num w:numId="64">
    <w:abstractNumId w:val="48"/>
  </w:num>
  <w:num w:numId="65">
    <w:abstractNumId w:val="101"/>
    <w:lvlOverride w:ilvl="0">
      <w:startOverride w:val="1"/>
    </w:lvlOverride>
  </w:num>
  <w:num w:numId="66">
    <w:abstractNumId w:val="101"/>
    <w:lvlOverride w:ilvl="0">
      <w:startOverride w:val="1"/>
    </w:lvlOverride>
  </w:num>
  <w:num w:numId="67">
    <w:abstractNumId w:val="110"/>
  </w:num>
  <w:num w:numId="68">
    <w:abstractNumId w:val="97"/>
  </w:num>
  <w:num w:numId="69">
    <w:abstractNumId w:val="74"/>
  </w:num>
  <w:num w:numId="70">
    <w:abstractNumId w:val="117"/>
  </w:num>
  <w:num w:numId="71">
    <w:abstractNumId w:val="101"/>
    <w:lvlOverride w:ilvl="0">
      <w:startOverride w:val="1"/>
    </w:lvlOverride>
  </w:num>
  <w:num w:numId="72">
    <w:abstractNumId w:val="129"/>
  </w:num>
  <w:num w:numId="73">
    <w:abstractNumId w:val="80"/>
  </w:num>
  <w:num w:numId="74">
    <w:abstractNumId w:val="37"/>
  </w:num>
  <w:num w:numId="75">
    <w:abstractNumId w:val="72"/>
  </w:num>
  <w:num w:numId="76">
    <w:abstractNumId w:val="49"/>
  </w:num>
  <w:num w:numId="77">
    <w:abstractNumId w:val="33"/>
  </w:num>
  <w:num w:numId="78">
    <w:abstractNumId w:val="127"/>
  </w:num>
  <w:num w:numId="79">
    <w:abstractNumId w:val="95"/>
  </w:num>
  <w:num w:numId="80">
    <w:abstractNumId w:val="79"/>
  </w:num>
  <w:num w:numId="81">
    <w:abstractNumId w:val="86"/>
  </w:num>
  <w:num w:numId="82">
    <w:abstractNumId w:val="107"/>
  </w:num>
  <w:num w:numId="83">
    <w:abstractNumId w:val="116"/>
  </w:num>
  <w:num w:numId="84">
    <w:abstractNumId w:val="104"/>
  </w:num>
  <w:num w:numId="85">
    <w:abstractNumId w:val="94"/>
  </w:num>
  <w:num w:numId="86">
    <w:abstractNumId w:val="113"/>
  </w:num>
  <w:num w:numId="87">
    <w:abstractNumId w:val="47"/>
  </w:num>
  <w:num w:numId="88">
    <w:abstractNumId w:val="136"/>
  </w:num>
  <w:num w:numId="89">
    <w:abstractNumId w:val="102"/>
  </w:num>
  <w:num w:numId="90">
    <w:abstractNumId w:val="89"/>
  </w:num>
  <w:num w:numId="91">
    <w:abstractNumId w:val="59"/>
  </w:num>
  <w:num w:numId="92">
    <w:abstractNumId w:val="133"/>
  </w:num>
  <w:num w:numId="93">
    <w:abstractNumId w:val="126"/>
  </w:num>
  <w:num w:numId="94">
    <w:abstractNumId w:val="92"/>
  </w:num>
  <w:num w:numId="95">
    <w:abstractNumId w:val="71"/>
  </w:num>
  <w:num w:numId="96">
    <w:abstractNumId w:val="84"/>
  </w:num>
  <w:num w:numId="97">
    <w:abstractNumId w:val="41"/>
  </w:num>
  <w:num w:numId="98">
    <w:abstractNumId w:val="61"/>
  </w:num>
  <w:num w:numId="99">
    <w:abstractNumId w:val="43"/>
  </w:num>
  <w:num w:numId="100">
    <w:abstractNumId w:val="90"/>
  </w:num>
  <w:num w:numId="101">
    <w:abstractNumId w:val="31"/>
  </w:num>
  <w:num w:numId="102">
    <w:abstractNumId w:val="60"/>
  </w:num>
  <w:num w:numId="103">
    <w:abstractNumId w:val="134"/>
  </w:num>
  <w:num w:numId="104">
    <w:abstractNumId w:val="50"/>
  </w:num>
  <w:num w:numId="105">
    <w:abstractNumId w:val="66"/>
  </w:num>
  <w:num w:numId="106">
    <w:abstractNumId w:val="52"/>
  </w:num>
  <w:num w:numId="107">
    <w:abstractNumId w:val="132"/>
  </w:num>
  <w:num w:numId="108">
    <w:abstractNumId w:val="121"/>
  </w:num>
  <w:num w:numId="109">
    <w:abstractNumId w:val="42"/>
  </w:num>
  <w:num w:numId="110">
    <w:abstractNumId w:val="130"/>
  </w:num>
  <w:num w:numId="111">
    <w:abstractNumId w:val="106"/>
  </w:num>
  <w:num w:numId="112">
    <w:abstractNumId w:val="36"/>
  </w:num>
  <w:num w:numId="113">
    <w:abstractNumId w:val="77"/>
  </w:num>
  <w:num w:numId="114">
    <w:abstractNumId w:val="65"/>
  </w:num>
  <w:num w:numId="115">
    <w:abstractNumId w:val="96"/>
  </w:num>
  <w:num w:numId="116">
    <w:abstractNumId w:val="54"/>
  </w:num>
  <w:num w:numId="117">
    <w:abstractNumId w:val="44"/>
  </w:num>
  <w:num w:numId="118">
    <w:abstractNumId w:val="83"/>
  </w:num>
  <w:num w:numId="119">
    <w:abstractNumId w:val="46"/>
  </w:num>
  <w:num w:numId="120">
    <w:abstractNumId w:val="39"/>
  </w:num>
  <w:num w:numId="121">
    <w:abstractNumId w:val="119"/>
  </w:num>
  <w:num w:numId="122">
    <w:abstractNumId w:val="64"/>
  </w:num>
  <w:num w:numId="123">
    <w:abstractNumId w:val="93"/>
  </w:num>
  <w:num w:numId="124">
    <w:abstractNumId w:val="55"/>
  </w:num>
  <w:num w:numId="125">
    <w:abstractNumId w:val="103"/>
  </w:num>
  <w:num w:numId="126">
    <w:abstractNumId w:val="100"/>
  </w:num>
  <w:num w:numId="127">
    <w:abstractNumId w:val="35"/>
  </w:num>
  <w:num w:numId="128">
    <w:abstractNumId w:val="123"/>
  </w:num>
  <w:num w:numId="129">
    <w:abstractNumId w:val="112"/>
  </w:num>
  <w:num w:numId="130">
    <w:abstractNumId w:val="1"/>
  </w:num>
  <w:num w:numId="131">
    <w:abstractNumId w:val="140"/>
  </w:num>
  <w:num w:numId="132">
    <w:abstractNumId w:val="109"/>
  </w:num>
  <w:num w:numId="133">
    <w:abstractNumId w:val="135"/>
  </w:num>
  <w:num w:numId="134">
    <w:abstractNumId w:val="34"/>
  </w:num>
  <w:num w:numId="135">
    <w:abstractNumId w:val="30"/>
  </w:num>
  <w:num w:numId="136">
    <w:abstractNumId w:val="91"/>
  </w:num>
  <w:num w:numId="137">
    <w:abstractNumId w:val="91"/>
  </w:num>
  <w:num w:numId="138">
    <w:abstractNumId w:val="91"/>
  </w:num>
  <w:num w:numId="139">
    <w:abstractNumId w:val="91"/>
  </w:num>
  <w:num w:numId="140">
    <w:abstractNumId w:val="91"/>
  </w:num>
  <w:num w:numId="141">
    <w:abstractNumId w:val="75"/>
  </w:num>
  <w:num w:numId="142">
    <w:abstractNumId w:val="91"/>
  </w:num>
  <w:num w:numId="143">
    <w:abstractNumId w:val="91"/>
  </w:num>
  <w:num w:numId="144">
    <w:abstractNumId w:val="91"/>
  </w:num>
  <w:num w:numId="145">
    <w:abstractNumId w:val="91"/>
  </w:num>
  <w:num w:numId="146">
    <w:abstractNumId w:val="124"/>
  </w:num>
  <w:num w:numId="147">
    <w:abstractNumId w:val="91"/>
  </w:num>
  <w:num w:numId="148">
    <w:abstractNumId w:val="91"/>
  </w:num>
  <w:num w:numId="149">
    <w:abstractNumId w:val="9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2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5AE"/>
    <w:rsid w:val="000107D0"/>
    <w:rsid w:val="005C55A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CE606677-812D-4CF4-937B-2BACA54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ar-SA"/>
    </w:rPr>
  </w:style>
  <w:style w:type="paragraph" w:styleId="Titre1">
    <w:name w:val="heading 1"/>
    <w:basedOn w:val="Normal"/>
    <w:next w:val="Normal"/>
    <w:link w:val="Titre1Car"/>
    <w:uiPriority w:val="9"/>
    <w:qFormat/>
    <w:pPr>
      <w:keepNext/>
      <w:numPr>
        <w:numId w:val="1"/>
      </w:numPr>
      <w:outlineLvl w:val="0"/>
    </w:pPr>
    <w:rPr>
      <w:sz w:val="24"/>
      <w:szCs w:val="24"/>
      <w:lang w:val="x-none"/>
    </w:rPr>
  </w:style>
  <w:style w:type="paragraph" w:styleId="Titre2">
    <w:name w:val="heading 2"/>
    <w:basedOn w:val="Normal"/>
    <w:next w:val="Normal"/>
    <w:link w:val="Titre2Car"/>
    <w:uiPriority w:val="9"/>
    <w:qFormat/>
    <w:pPr>
      <w:keepNext/>
      <w:spacing w:before="240" w:after="60"/>
      <w:outlineLvl w:val="1"/>
    </w:pPr>
    <w:rPr>
      <w:rFonts w:ascii="Arial" w:hAnsi="Arial"/>
      <w:b/>
      <w:bCs/>
      <w:i/>
      <w:iCs/>
      <w:sz w:val="28"/>
      <w:szCs w:val="28"/>
      <w:lang w:val="x-none"/>
    </w:rPr>
  </w:style>
  <w:style w:type="paragraph" w:styleId="Titre3">
    <w:name w:val="heading 3"/>
    <w:basedOn w:val="Normal"/>
    <w:next w:val="Normal"/>
    <w:link w:val="Titre3Car"/>
    <w:uiPriority w:val="9"/>
    <w:qFormat/>
    <w:pPr>
      <w:keepNext/>
      <w:numPr>
        <w:numId w:val="12"/>
      </w:numPr>
      <w:spacing w:before="240" w:after="60"/>
      <w:outlineLvl w:val="2"/>
    </w:pPr>
    <w:rPr>
      <w:rFonts w:ascii="Arial" w:hAnsi="Arial"/>
      <w:sz w:val="24"/>
      <w:szCs w:val="24"/>
      <w:lang w:val="x-none"/>
    </w:rPr>
  </w:style>
  <w:style w:type="paragraph" w:styleId="Titre4">
    <w:name w:val="heading 4"/>
    <w:basedOn w:val="Normal"/>
    <w:next w:val="Normal"/>
    <w:link w:val="Titre4Car"/>
    <w:uiPriority w:val="9"/>
    <w:qFormat/>
    <w:pPr>
      <w:keepNext/>
      <w:spacing w:before="240" w:after="60"/>
      <w:outlineLvl w:val="3"/>
    </w:pPr>
    <w:rPr>
      <w:b/>
      <w:bCs/>
      <w:sz w:val="28"/>
      <w:szCs w:val="28"/>
      <w:lang w:val="x-none"/>
    </w:rPr>
  </w:style>
  <w:style w:type="paragraph" w:styleId="Titre5">
    <w:name w:val="heading 5"/>
    <w:basedOn w:val="Normal"/>
    <w:next w:val="Normal"/>
    <w:link w:val="Titre5Car"/>
    <w:qFormat/>
    <w:pPr>
      <w:spacing w:before="240" w:after="60"/>
      <w:outlineLvl w:val="4"/>
    </w:pPr>
    <w:rPr>
      <w:b/>
      <w:bCs/>
      <w:i/>
      <w:iCs/>
      <w:sz w:val="26"/>
      <w:szCs w:val="26"/>
      <w:lang w:val="x-none"/>
    </w:rPr>
  </w:style>
  <w:style w:type="paragraph" w:styleId="Titre7">
    <w:name w:val="heading 7"/>
    <w:basedOn w:val="Normal"/>
    <w:next w:val="Normal"/>
    <w:link w:val="Titre7Car"/>
    <w:unhideWhenUsed/>
    <w:qFormat/>
    <w:pPr>
      <w:spacing w:before="240" w:after="60"/>
      <w:outlineLvl w:val="6"/>
    </w:pPr>
    <w:rPr>
      <w:rFonts w:ascii="Calibri" w:hAnsi="Calibri"/>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color w:val="auto"/>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Wingdings 3" w:hAnsi="Wingdings 3" w:cs="Wingdings 3" w:hint="default"/>
      <w:sz w:val="20"/>
      <w:szCs w:val="20"/>
    </w:rPr>
  </w:style>
  <w:style w:type="character" w:customStyle="1" w:styleId="WW8Num5z0">
    <w:name w:val="WW8Num5z0"/>
    <w:rPr>
      <w:rFonts w:ascii="Wingdings 3" w:hAnsi="Wingdings 3" w:cs="Wingdings 3" w:hint="default"/>
      <w:sz w:val="20"/>
      <w:szCs w:val="20"/>
    </w:rPr>
  </w:style>
  <w:style w:type="character" w:customStyle="1" w:styleId="WW8Num6z0">
    <w:name w:val="WW8Num6z0"/>
    <w:rPr>
      <w:rFonts w:ascii="Wingdings" w:hAnsi="Wingdings" w:cs="Wingdings" w:hint="default"/>
    </w:rPr>
  </w:style>
  <w:style w:type="character" w:customStyle="1" w:styleId="WW8Num7z0">
    <w:name w:val="WW8Num7z0"/>
    <w:rPr>
      <w:rFonts w:ascii="Wingdings" w:eastAsia="Times New Roman" w:hAnsi="Wingdings"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color w:val="auto"/>
    </w:rPr>
  </w:style>
  <w:style w:type="character" w:customStyle="1" w:styleId="WW8Num9z0">
    <w:name w:val="WW8Num9z0"/>
    <w:rPr>
      <w:rFonts w:ascii="Arial" w:eastAsia="Times New Roman" w:hAnsi="Arial" w:cs="Arial" w:hint="default"/>
    </w:rPr>
  </w:style>
  <w:style w:type="character" w:customStyle="1" w:styleId="WW8Num10z0">
    <w:name w:val="WW8Num10z0"/>
    <w:rPr>
      <w:rFonts w:cs="Calibri" w:hint="default"/>
    </w:rPr>
  </w:style>
  <w:style w:type="character" w:customStyle="1" w:styleId="WW8Num11z0">
    <w:name w:val="WW8Num11z0"/>
    <w:rPr>
      <w:rFonts w:cs="Calibri"/>
      <w:lang w:val="fr-BE"/>
    </w:rPr>
  </w:style>
  <w:style w:type="character" w:customStyle="1" w:styleId="WW8Num11z1">
    <w:name w:val="WW8Num11z1"/>
    <w:rPr>
      <w:rFonts w:ascii="Wingdings" w:hAnsi="Wingdings" w:cs="Wingdings" w:hint="default"/>
      <w:color w:val="auto"/>
    </w:rPr>
  </w:style>
  <w:style w:type="character" w:customStyle="1" w:styleId="WW8Num11z2">
    <w:name w:val="WW8Num11z2"/>
    <w:rPr>
      <w:rFonts w:ascii="Symbol" w:hAnsi="Symbol" w:cs="Symbol" w:hint="default"/>
      <w:color w:val="auto"/>
    </w:rPr>
  </w:style>
  <w:style w:type="character" w:customStyle="1" w:styleId="WW8Num11z3">
    <w:name w:val="WW8Num11z3"/>
  </w:style>
  <w:style w:type="character" w:customStyle="1" w:styleId="WW8Num12z0">
    <w:name w:val="WW8Num12z0"/>
    <w:rPr>
      <w:rFonts w:ascii="Wingdings" w:hAnsi="Wingdings" w:cs="Wingdings" w:hint="default"/>
      <w:lang w:val="fr-BE"/>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color w:val="auto"/>
    </w:rPr>
  </w:style>
  <w:style w:type="character" w:customStyle="1" w:styleId="WW8Num14z0">
    <w:name w:val="WW8Num14z0"/>
    <w:rPr>
      <w:rFonts w:ascii="Wingdings 3" w:hAnsi="Wingdings 3" w:cs="Wingdings 3" w:hint="default"/>
      <w:color w:val="FF0000"/>
      <w:sz w:val="18"/>
      <w:szCs w:val="18"/>
    </w:rPr>
  </w:style>
  <w:style w:type="character" w:customStyle="1" w:styleId="WW8Num15z0">
    <w:name w:val="WW8Num15z0"/>
    <w:rPr>
      <w:rFonts w:hint="default"/>
    </w:rPr>
  </w:style>
  <w:style w:type="character" w:customStyle="1" w:styleId="WW8Num16z0">
    <w:name w:val="WW8Num16z0"/>
    <w:rPr>
      <w:rFonts w:ascii="Symbol" w:hAnsi="Symbol" w:cs="Symbol" w:hint="default"/>
      <w:color w:val="auto"/>
    </w:rPr>
  </w:style>
  <w:style w:type="character" w:customStyle="1" w:styleId="WW8Num17z0">
    <w:name w:val="WW8Num17z0"/>
    <w:rPr>
      <w:rFonts w:ascii="Symbol" w:eastAsia="MS Mincho" w:hAnsi="Symbol" w:cs="Symbol" w:hint="default"/>
      <w:color w:val="auto"/>
      <w:sz w:val="22"/>
      <w:szCs w:val="22"/>
      <w:lang w:val="fr-BE"/>
    </w:rPr>
  </w:style>
  <w:style w:type="character" w:customStyle="1" w:styleId="WW8Num18z0">
    <w:name w:val="WW8Num18z0"/>
    <w:rPr>
      <w:rFonts w:ascii="Wingdings" w:hAnsi="Wingdings" w:cs="Wingdings" w:hint="default"/>
    </w:rPr>
  </w:style>
  <w:style w:type="character" w:customStyle="1" w:styleId="WW8Num19z0">
    <w:name w:val="WW8Num19z0"/>
    <w:rPr>
      <w:rFonts w:ascii="Wingdings" w:hAnsi="Wingdings" w:cs="Wingdings" w:hint="default"/>
    </w:rPr>
  </w:style>
  <w:style w:type="character" w:customStyle="1" w:styleId="WW8Num20z0">
    <w:name w:val="WW8Num20z0"/>
    <w:rPr>
      <w:rFonts w:ascii="Symbol" w:hAnsi="Symbol" w:cs="Symbol" w:hint="default"/>
      <w:sz w:val="22"/>
      <w:szCs w:val="22"/>
    </w:rPr>
  </w:style>
  <w:style w:type="character" w:customStyle="1" w:styleId="WW8Num21z0">
    <w:name w:val="WW8Num21z0"/>
    <w:rPr>
      <w:rFonts w:cs="Calibri" w:hint="default"/>
    </w:rPr>
  </w:style>
  <w:style w:type="character" w:customStyle="1" w:styleId="WW8Num22z0">
    <w:name w:val="WW8Num22z0"/>
    <w:rPr>
      <w:rFonts w:cs="Calibri" w:hint="default"/>
    </w:rPr>
  </w:style>
  <w:style w:type="character" w:customStyle="1" w:styleId="WW8Num23z0">
    <w:name w:val="WW8Num23z0"/>
    <w:rPr>
      <w:rFonts w:ascii="Wingdings 3" w:hAnsi="Wingdings 3" w:cs="Wingdings 3" w:hint="default"/>
    </w:rPr>
  </w:style>
  <w:style w:type="character" w:customStyle="1" w:styleId="WW8Num24z0">
    <w:name w:val="WW8Num24z0"/>
    <w:rPr>
      <w:rFonts w:ascii="Symbol" w:hAnsi="Symbol" w:cs="Symbol" w:hint="default"/>
      <w:sz w:val="22"/>
      <w:szCs w:val="22"/>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6z0">
    <w:name w:val="WW8Num26z0"/>
    <w:rPr>
      <w:rFonts w:ascii="Wingdings 3" w:hAnsi="Wingdings 3" w:cs="Wingdings 3" w:hint="default"/>
      <w:color w:val="FF0000"/>
      <w:sz w:val="18"/>
      <w:szCs w:val="18"/>
    </w:rPr>
  </w:style>
  <w:style w:type="character" w:customStyle="1" w:styleId="WW8Num27z0">
    <w:name w:val="WW8Num27z0"/>
    <w:rPr>
      <w:rFonts w:ascii="Wingdings" w:hAnsi="Wingdings" w:cs="Wingdings" w:hint="default"/>
    </w:rPr>
  </w:style>
  <w:style w:type="character" w:customStyle="1" w:styleId="WW8Num27z1">
    <w:name w:val="WW8Num27z1"/>
    <w:rPr>
      <w:rFonts w:ascii="Courier New" w:hAnsi="Courier New" w:cs="Courier New" w:hint="default"/>
    </w:rPr>
  </w:style>
  <w:style w:type="character" w:customStyle="1" w:styleId="WW8Num27z3">
    <w:name w:val="WW8Num27z3"/>
    <w:rPr>
      <w:rFonts w:ascii="Symbol" w:hAnsi="Symbol" w:cs="Symbol" w:hint="default"/>
    </w:rPr>
  </w:style>
  <w:style w:type="character" w:customStyle="1" w:styleId="WW8Num28z0">
    <w:name w:val="WW8Num28z0"/>
    <w:rPr>
      <w:rFonts w:ascii="Symbol" w:hAnsi="Symbol" w:cs="Symbol" w:hint="default"/>
      <w:color w:val="auto"/>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7z2">
    <w:name w:val="WW8Num27z2"/>
    <w:rPr>
      <w:rFonts w:ascii="Wingdings" w:hAnsi="Wingdings" w:cs="Wingdings" w:hint="default"/>
    </w:rPr>
  </w:style>
  <w:style w:type="character" w:customStyle="1" w:styleId="WW8Num3z1">
    <w:name w:val="WW8Num3z1"/>
    <w:rPr>
      <w:rFonts w:ascii="Wingdings 3" w:hAnsi="Wingdings 3" w:cs="Wingdings 3"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2z2">
    <w:name w:val="WW8Num12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25z1">
    <w:name w:val="WW8Num25z1"/>
    <w:rPr>
      <w:rFonts w:hint="default"/>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hint="default"/>
    </w:rPr>
  </w:style>
  <w:style w:type="character" w:customStyle="1" w:styleId="WW8Num6z3">
    <w:name w:val="WW8Num6z3"/>
    <w:rPr>
      <w:rFonts w:ascii="Symbol" w:hAnsi="Symbol" w:cs="Symbol" w:hint="default"/>
    </w:rPr>
  </w:style>
  <w:style w:type="character" w:customStyle="1" w:styleId="WW8Num9z1">
    <w:name w:val="WW8Num9z1"/>
    <w:rPr>
      <w:rFonts w:ascii="Courier New" w:hAnsi="Courier New" w:cs="Tahoma"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2">
    <w:name w:val="WW8Num13z2"/>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sz w:val="22"/>
      <w:szCs w:val="22"/>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sz w:val="22"/>
      <w:szCs w:val="22"/>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9z0">
    <w:name w:val="WW8Num29z0"/>
    <w:rPr>
      <w:rFonts w:ascii="Symbol" w:hAnsi="Symbol" w:cs="Symbol" w:hint="default"/>
      <w:sz w:val="22"/>
      <w:szCs w:val="22"/>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Wingdings 3" w:hAnsi="Wingdings 3" w:cs="Wingdings 3" w:hint="default"/>
      <w:color w:val="auto"/>
    </w:rPr>
  </w:style>
  <w:style w:type="character" w:customStyle="1" w:styleId="WW8Num30z1">
    <w:name w:val="WW8Num30z1"/>
    <w:rPr>
      <w:rFonts w:ascii="Courier New" w:hAnsi="Courier New" w:cs="Courier New" w:hint="default"/>
    </w:rPr>
  </w:style>
  <w:style w:type="character" w:customStyle="1" w:styleId="WW8Num30z2">
    <w:name w:val="WW8Num30z2"/>
    <w:rPr>
      <w:rFonts w:hint="default"/>
    </w:rPr>
  </w:style>
  <w:style w:type="character" w:customStyle="1" w:styleId="WW8Num30z3">
    <w:name w:val="WW8Num30z3"/>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Wingdings 3" w:hAnsi="Wingdings 3" w:cs="Wingdings 3"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sz w:val="22"/>
      <w:szCs w:val="22"/>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Wingdings 3" w:hAnsi="Wingdings 3" w:cs="Wingdings 3"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color w:val="auto"/>
      <w:sz w:val="22"/>
      <w:szCs w:val="22"/>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3" w:hAnsi="Wingdings 3" w:cs="Wingdings 3" w:hint="default"/>
      <w:color w:val="FF0000"/>
      <w:sz w:val="18"/>
      <w:szCs w:val="18"/>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hint="default"/>
      <w:color w:val="auto"/>
      <w:sz w:val="22"/>
      <w:szCs w:val="22"/>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Symbol" w:hAnsi="Symbol" w:cs="Symbo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Numrodepage">
    <w:name w:val="page number"/>
    <w:basedOn w:val="Policepardfaut1"/>
  </w:style>
  <w:style w:type="character" w:customStyle="1" w:styleId="Style2Car">
    <w:name w:val="Style2 Car"/>
    <w:rPr>
      <w:rFonts w:ascii="Century Schoolbook" w:hAnsi="Century Schoolbook" w:cs="Century Schoolbook"/>
      <w:b/>
      <w:sz w:val="18"/>
      <w:szCs w:val="18"/>
      <w:lang w:val="fr-FR" w:eastAsia="ar-SA" w:bidi="ar-SA"/>
    </w:rPr>
  </w:style>
  <w:style w:type="character" w:customStyle="1" w:styleId="Style6Car">
    <w:name w:val="Style6 Car"/>
    <w:rPr>
      <w:rFonts w:ascii="Century Schoolbook" w:hAnsi="Century Schoolbook" w:cs="Century Schoolbook"/>
      <w:color w:val="FF0000"/>
      <w:sz w:val="18"/>
      <w:szCs w:val="18"/>
      <w:u w:val="single"/>
      <w:lang w:val="fr-FR" w:eastAsia="ar-SA" w:bidi="ar-SA"/>
    </w:rPr>
  </w:style>
  <w:style w:type="character" w:customStyle="1" w:styleId="Style10Car">
    <w:name w:val="Style10 Car"/>
    <w:rPr>
      <w:rFonts w:ascii="Century Schoolbook" w:eastAsia="Times New Roman" w:hAnsi="Century Schoolbook" w:cs="Century Schoolbook"/>
      <w:sz w:val="18"/>
      <w:szCs w:val="18"/>
    </w:rPr>
  </w:style>
  <w:style w:type="character" w:customStyle="1" w:styleId="Style11Car">
    <w:name w:val="Style11 Car"/>
    <w:basedOn w:val="Style10Car"/>
    <w:rPr>
      <w:rFonts w:ascii="Century Schoolbook" w:eastAsia="Times New Roman" w:hAnsi="Century Schoolbook" w:cs="Century Schoolbook"/>
      <w:sz w:val="18"/>
      <w:szCs w:val="18"/>
    </w:rPr>
  </w:style>
  <w:style w:type="character" w:customStyle="1" w:styleId="Style9Car">
    <w:name w:val="Style9 Car"/>
    <w:rPr>
      <w:rFonts w:ascii="Century Schoolbook" w:hAnsi="Century Schoolbook" w:cs="Century Schoolbook"/>
      <w:i/>
      <w:color w:val="FF0000"/>
      <w:sz w:val="18"/>
      <w:szCs w:val="18"/>
      <w:u w:val="single"/>
      <w:lang w:val="fr-FR" w:eastAsia="ar-SA" w:bidi="ar-SA"/>
    </w:rPr>
  </w:style>
  <w:style w:type="character" w:customStyle="1" w:styleId="ListepucesCar">
    <w:name w:val="Liste à puces Car"/>
    <w:link w:val="Listepuces"/>
    <w:rPr>
      <w:lang w:val="fr-FR" w:eastAsia="ar-SA" w:bidi="ar-SA"/>
    </w:rPr>
  </w:style>
  <w:style w:type="character" w:customStyle="1" w:styleId="Style3Car">
    <w:name w:val="Style3 Car"/>
    <w:rPr>
      <w:rFonts w:ascii="Century Schoolbook" w:eastAsia="Times New Roman" w:hAnsi="Century Schoolbook" w:cs="Century Schoolbook"/>
      <w:sz w:val="18"/>
      <w:szCs w:val="18"/>
      <w:lang w:val="fr-FR" w:eastAsia="ar-SA" w:bidi="ar-SA"/>
    </w:rPr>
  </w:style>
  <w:style w:type="character" w:customStyle="1" w:styleId="ListenumrosCar">
    <w:name w:val="Liste à numéros Car"/>
    <w:rPr>
      <w:lang w:val="fr-FR" w:eastAsia="ar-SA" w:bidi="ar-SA"/>
    </w:rPr>
  </w:style>
  <w:style w:type="character" w:customStyle="1" w:styleId="Style5Car">
    <w:name w:val="Style5 Car"/>
    <w:rPr>
      <w:rFonts w:ascii="Century Schoolbook" w:eastAsia="Times New Roman" w:hAnsi="Century Schoolbook" w:cs="Century Schoolbook"/>
      <w:sz w:val="18"/>
      <w:szCs w:val="18"/>
      <w:lang w:val="fr-FR" w:eastAsia="ar-SA" w:bidi="ar-SA"/>
    </w:rPr>
  </w:style>
  <w:style w:type="character" w:customStyle="1" w:styleId="PieddepageCar">
    <w:name w:val="Pied de page Car"/>
    <w:uiPriority w:val="99"/>
    <w:rPr>
      <w:rFonts w:eastAsia="Times New Roman"/>
      <w:lang w:val="fr-FR"/>
    </w:rPr>
  </w:style>
  <w:style w:type="character" w:styleId="Lienhypertextesuivivisit">
    <w:name w:val="FollowedHyperlink"/>
    <w:uiPriority w:val="99"/>
    <w:rPr>
      <w:color w:val="800080"/>
      <w:u w:val="single"/>
    </w:rPr>
  </w:style>
  <w:style w:type="character" w:customStyle="1" w:styleId="Retraitcorpsdetexte2Car">
    <w:name w:val="Retrait corps de texte 2 Car"/>
    <w:link w:val="Retraitcorpsdetexte2"/>
    <w:rPr>
      <w:rFonts w:eastAsia="Times New Roman"/>
      <w:b/>
      <w:bCs/>
      <w:sz w:val="22"/>
      <w:szCs w:val="22"/>
      <w:lang w:val="fr-FR"/>
    </w:rPr>
  </w:style>
  <w:style w:type="character" w:customStyle="1" w:styleId="NotedebasdepageCar">
    <w:name w:val="Note de bas de page Car"/>
    <w:rPr>
      <w:rFonts w:eastAsia="Times New Roman"/>
      <w:lang w:val="fr-FR"/>
    </w:rPr>
  </w:style>
  <w:style w:type="character" w:customStyle="1" w:styleId="NotedefinCar">
    <w:name w:val="Note de fin Car"/>
    <w:rPr>
      <w:rFonts w:eastAsia="Times New Roman"/>
      <w:lang w:val="fr-FR"/>
    </w:rPr>
  </w:style>
  <w:style w:type="character" w:customStyle="1" w:styleId="Caractresdenotedefin">
    <w:name w:val="Caractères de note de fin"/>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spacing w:after="120"/>
    </w:pPr>
    <w:rPr>
      <w:lang w:val="x-none"/>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orpsdetexte21">
    <w:name w:val="Corps de texte 21"/>
    <w:basedOn w:val="Normal"/>
    <w:pPr>
      <w:ind w:left="1134" w:hanging="1135"/>
      <w:jc w:val="both"/>
    </w:pPr>
    <w:rPr>
      <w:b/>
      <w:bCs/>
      <w:sz w:val="24"/>
      <w:szCs w:val="24"/>
    </w:rPr>
  </w:style>
  <w:style w:type="paragraph" w:styleId="Retraitcorpsdetexte">
    <w:name w:val="Body Text Indent"/>
    <w:basedOn w:val="Normal"/>
    <w:link w:val="RetraitcorpsdetexteCar"/>
    <w:pPr>
      <w:ind w:left="4608"/>
    </w:pPr>
    <w:rPr>
      <w:lang w:val="x-none"/>
    </w:rPr>
  </w:style>
  <w:style w:type="paragraph" w:customStyle="1" w:styleId="Retraitcorpsdetexte21">
    <w:name w:val="Retrait corps de texte 21"/>
    <w:basedOn w:val="Normal"/>
    <w:pPr>
      <w:ind w:left="709" w:hanging="709"/>
    </w:pPr>
    <w:rPr>
      <w:b/>
      <w:bCs/>
      <w:sz w:val="22"/>
      <w:szCs w:val="22"/>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link w:val="ObjetducommentaireCar"/>
    <w:uiPriority w:val="99"/>
    <w:rPr>
      <w:b/>
      <w:bCs/>
    </w:rPr>
  </w:style>
  <w:style w:type="paragraph" w:styleId="Textedebulles">
    <w:name w:val="Balloon Text"/>
    <w:basedOn w:val="Normal"/>
    <w:link w:val="TextedebullesCar"/>
    <w:uiPriority w:val="99"/>
    <w:rPr>
      <w:rFonts w:ascii="Tahoma" w:hAnsi="Tahoma"/>
      <w:sz w:val="16"/>
      <w:szCs w:val="16"/>
      <w:lang w:val="x-none"/>
    </w:rPr>
  </w:style>
  <w:style w:type="paragraph" w:customStyle="1" w:styleId="Retraitcorpsdetexte31">
    <w:name w:val="Retrait corps de texte 31"/>
    <w:basedOn w:val="Normal"/>
    <w:pPr>
      <w:spacing w:after="120"/>
      <w:ind w:left="283"/>
    </w:pPr>
    <w:rPr>
      <w:sz w:val="16"/>
      <w:szCs w:val="16"/>
    </w:rPr>
  </w:style>
  <w:style w:type="paragraph" w:styleId="Pieddepage">
    <w:name w:val="footer"/>
    <w:basedOn w:val="Normal"/>
    <w:uiPriority w:val="99"/>
    <w:pPr>
      <w:tabs>
        <w:tab w:val="center" w:pos="4536"/>
        <w:tab w:val="right" w:pos="9072"/>
      </w:tabs>
    </w:pPr>
  </w:style>
  <w:style w:type="paragraph" w:styleId="En-tte">
    <w:name w:val="header"/>
    <w:basedOn w:val="Normal"/>
    <w:link w:val="En-tteCar"/>
    <w:uiPriority w:val="99"/>
    <w:pPr>
      <w:tabs>
        <w:tab w:val="center" w:pos="4536"/>
        <w:tab w:val="right" w:pos="9072"/>
      </w:tabs>
    </w:pPr>
    <w:rPr>
      <w:lang w:val="x-none"/>
    </w:rPr>
  </w:style>
  <w:style w:type="paragraph" w:styleId="TM1">
    <w:name w:val="toc 1"/>
    <w:basedOn w:val="Normal"/>
    <w:next w:val="Normal"/>
    <w:uiPriority w:val="39"/>
    <w:qFormat/>
    <w:pPr>
      <w:spacing w:before="120"/>
    </w:pPr>
    <w:rPr>
      <w:rFonts w:ascii="Calibri" w:hAnsi="Calibri" w:cs="Calibri"/>
      <w:b/>
      <w:bCs/>
      <w:i/>
      <w:iCs/>
      <w:sz w:val="24"/>
      <w:szCs w:val="24"/>
    </w:rPr>
  </w:style>
  <w:style w:type="paragraph" w:styleId="TM2">
    <w:name w:val="toc 2"/>
    <w:basedOn w:val="Normal"/>
    <w:next w:val="Normal"/>
    <w:uiPriority w:val="39"/>
    <w:qFormat/>
    <w:pPr>
      <w:spacing w:before="120"/>
      <w:ind w:left="200"/>
    </w:pPr>
    <w:rPr>
      <w:rFonts w:ascii="Calibri" w:hAnsi="Calibri" w:cs="Calibri"/>
      <w:b/>
      <w:bCs/>
      <w:sz w:val="22"/>
      <w:szCs w:val="22"/>
    </w:rPr>
  </w:style>
  <w:style w:type="paragraph" w:styleId="TM3">
    <w:name w:val="toc 3"/>
    <w:basedOn w:val="Normal"/>
    <w:next w:val="Normal"/>
    <w:uiPriority w:val="39"/>
    <w:qFormat/>
    <w:pPr>
      <w:ind w:left="400"/>
    </w:pPr>
    <w:rPr>
      <w:rFonts w:ascii="Calibri" w:hAnsi="Calibri" w:cs="Calibri"/>
    </w:rPr>
  </w:style>
  <w:style w:type="paragraph" w:customStyle="1" w:styleId="OmniPage2">
    <w:name w:val="OmniPage #2"/>
    <w:basedOn w:val="Normal"/>
    <w:rPr>
      <w:lang w:val="fr-BE"/>
    </w:rPr>
  </w:style>
  <w:style w:type="paragraph" w:customStyle="1" w:styleId="Style1">
    <w:name w:val="Style1"/>
    <w:basedOn w:val="Normal"/>
    <w:rPr>
      <w:rFonts w:ascii="Century Schoolbook" w:hAnsi="Century Schoolbook" w:cs="Century Schoolbook"/>
      <w:b/>
      <w:sz w:val="18"/>
      <w:szCs w:val="26"/>
      <w:u w:val="single"/>
    </w:rPr>
  </w:style>
  <w:style w:type="paragraph" w:customStyle="1" w:styleId="Style2">
    <w:name w:val="Style2"/>
    <w:basedOn w:val="Normal"/>
    <w:rPr>
      <w:rFonts w:ascii="Century Schoolbook" w:hAnsi="Century Schoolbook" w:cs="Century Schoolbook"/>
      <w:b/>
      <w:sz w:val="18"/>
      <w:szCs w:val="18"/>
    </w:rPr>
  </w:style>
  <w:style w:type="paragraph" w:customStyle="1" w:styleId="Listepuces1">
    <w:name w:val="Liste à puces1"/>
    <w:basedOn w:val="Normal"/>
  </w:style>
  <w:style w:type="paragraph" w:customStyle="1" w:styleId="Style3">
    <w:name w:val="Style3"/>
    <w:basedOn w:val="Listepuces1"/>
    <w:pPr>
      <w:numPr>
        <w:numId w:val="2"/>
      </w:numPr>
    </w:pPr>
    <w:rPr>
      <w:rFonts w:ascii="Century Schoolbook" w:hAnsi="Century Schoolbook" w:cs="Century Schoolbook"/>
      <w:sz w:val="18"/>
      <w:szCs w:val="18"/>
    </w:rPr>
  </w:style>
  <w:style w:type="paragraph" w:customStyle="1" w:styleId="Style4">
    <w:name w:val="Style4"/>
    <w:basedOn w:val="Normal"/>
    <w:pPr>
      <w:numPr>
        <w:numId w:val="9"/>
      </w:numPr>
    </w:pPr>
    <w:rPr>
      <w:rFonts w:ascii="Century Schoolbook" w:hAnsi="Century Schoolbook" w:cs="Century Schoolbook"/>
      <w:sz w:val="18"/>
    </w:rPr>
  </w:style>
  <w:style w:type="paragraph" w:customStyle="1" w:styleId="Listenumros1">
    <w:name w:val="Liste à numéros1"/>
    <w:basedOn w:val="Normal"/>
    <w:link w:val="Listenumros1Car"/>
  </w:style>
  <w:style w:type="paragraph" w:customStyle="1" w:styleId="Style5">
    <w:name w:val="Style5"/>
    <w:basedOn w:val="Listenumros1"/>
    <w:link w:val="Style5Car1"/>
    <w:pPr>
      <w:numPr>
        <w:numId w:val="15"/>
      </w:numPr>
    </w:pPr>
    <w:rPr>
      <w:rFonts w:ascii="Century Schoolbook" w:hAnsi="Century Schoolbook"/>
      <w:sz w:val="18"/>
      <w:szCs w:val="18"/>
      <w:lang w:val="x-none"/>
    </w:rPr>
  </w:style>
  <w:style w:type="paragraph" w:customStyle="1" w:styleId="Style6">
    <w:name w:val="Style6"/>
    <w:basedOn w:val="Normal"/>
    <w:rPr>
      <w:rFonts w:ascii="Century Schoolbook" w:hAnsi="Century Schoolbook" w:cs="Century Schoolbook"/>
      <w:color w:val="FF0000"/>
      <w:sz w:val="18"/>
      <w:szCs w:val="18"/>
      <w:u w:val="single"/>
    </w:rPr>
  </w:style>
  <w:style w:type="paragraph" w:customStyle="1" w:styleId="Style7">
    <w:name w:val="Style7"/>
    <w:basedOn w:val="Normal"/>
    <w:pPr>
      <w:numPr>
        <w:numId w:val="6"/>
      </w:numPr>
    </w:pPr>
    <w:rPr>
      <w:rFonts w:ascii="Century Schoolbook" w:hAnsi="Century Schoolbook" w:cs="Century Schoolbook"/>
      <w:sz w:val="18"/>
      <w:szCs w:val="18"/>
    </w:rPr>
  </w:style>
  <w:style w:type="paragraph" w:customStyle="1" w:styleId="Style8">
    <w:name w:val="Style8"/>
    <w:basedOn w:val="Style7"/>
    <w:pPr>
      <w:numPr>
        <w:numId w:val="14"/>
      </w:numPr>
    </w:pPr>
    <w:rPr>
      <w:b/>
    </w:rPr>
  </w:style>
  <w:style w:type="paragraph" w:customStyle="1" w:styleId="Style9">
    <w:name w:val="Style9"/>
    <w:basedOn w:val="Normal"/>
    <w:rPr>
      <w:rFonts w:ascii="Century Schoolbook" w:hAnsi="Century Schoolbook" w:cs="Century Schoolbook"/>
      <w:i/>
      <w:color w:val="FF0000"/>
      <w:sz w:val="18"/>
      <w:szCs w:val="18"/>
      <w:u w:val="single"/>
    </w:rPr>
  </w:style>
  <w:style w:type="paragraph" w:customStyle="1" w:styleId="Style10">
    <w:name w:val="Style10"/>
    <w:basedOn w:val="Normal"/>
    <w:pPr>
      <w:numPr>
        <w:numId w:val="10"/>
      </w:numPr>
    </w:pPr>
    <w:rPr>
      <w:rFonts w:ascii="Century Schoolbook" w:hAnsi="Century Schoolbook" w:cs="Century Schoolbook"/>
      <w:sz w:val="18"/>
      <w:szCs w:val="18"/>
    </w:rPr>
  </w:style>
  <w:style w:type="paragraph" w:customStyle="1" w:styleId="Style11">
    <w:name w:val="Style11"/>
    <w:basedOn w:val="Style10"/>
    <w:pPr>
      <w:numPr>
        <w:numId w:val="3"/>
      </w:numPr>
    </w:pPr>
  </w:style>
  <w:style w:type="paragraph" w:customStyle="1" w:styleId="Style12">
    <w:name w:val="Style12"/>
    <w:basedOn w:val="Normal"/>
    <w:pPr>
      <w:pBdr>
        <w:top w:val="double" w:sz="40" w:space="1" w:color="000000"/>
        <w:left w:val="double" w:sz="40" w:space="4" w:color="000000"/>
        <w:bottom w:val="double" w:sz="40" w:space="1" w:color="000000"/>
        <w:right w:val="double" w:sz="40" w:space="4" w:color="000000"/>
      </w:pBdr>
    </w:pPr>
    <w:rPr>
      <w:rFonts w:ascii="Century Schoolbook" w:hAnsi="Century Schoolbook" w:cs="Century Schoolbook"/>
      <w:b/>
      <w:sz w:val="18"/>
      <w:szCs w:val="18"/>
      <w14:shadow w14:blurRad="50800" w14:dist="38100" w14:dir="2700000" w14:sx="100000" w14:sy="100000" w14:kx="0" w14:ky="0" w14:algn="tl">
        <w14:srgbClr w14:val="000000">
          <w14:alpha w14:val="60000"/>
        </w14:srgbClr>
      </w14:shadow>
    </w:rPr>
  </w:style>
  <w:style w:type="paragraph" w:customStyle="1" w:styleId="Style13">
    <w:name w:val="Style13"/>
    <w:basedOn w:val="Listenumros1"/>
    <w:pPr>
      <w:numPr>
        <w:numId w:val="8"/>
      </w:numPr>
    </w:pPr>
    <w:rPr>
      <w:rFonts w:ascii="Century Schoolbook" w:hAnsi="Century Schoolbook" w:cs="Century Schoolbook"/>
      <w:b/>
      <w:sz w:val="18"/>
      <w14:shadow w14:blurRad="50800" w14:dist="38100" w14:dir="2700000" w14:sx="100000" w14:sy="100000" w14:kx="0" w14:ky="0" w14:algn="tl">
        <w14:srgbClr w14:val="000000">
          <w14:alpha w14:val="60000"/>
        </w14:srgbClr>
      </w14:shadow>
    </w:rPr>
  </w:style>
  <w:style w:type="paragraph" w:customStyle="1" w:styleId="Style14">
    <w:name w:val="Style14"/>
    <w:basedOn w:val="Normal"/>
    <w:pPr>
      <w:ind w:firstLine="360"/>
    </w:pPr>
    <w:rPr>
      <w:rFonts w:ascii="Century Schoolbook" w:hAnsi="Century Schoolbook" w:cs="Century Schoolbook"/>
      <w:outline/>
      <w:color w:val="000000"/>
      <w:sz w:val="18"/>
      <w:szCs w:val="18"/>
      <w14:textOutline w14:w="9525" w14:cap="flat" w14:cmpd="sng" w14:algn="ctr">
        <w14:solidFill>
          <w14:srgbClr w14:val="000000"/>
        </w14:solidFill>
        <w14:prstDash w14:val="solid"/>
        <w14:round/>
      </w14:textOutline>
      <w14:textFill>
        <w14:noFill/>
      </w14:textFill>
    </w:rPr>
  </w:style>
  <w:style w:type="paragraph" w:customStyle="1" w:styleId="BodyText22">
    <w:name w:val="Body Text 22"/>
    <w:basedOn w:val="Normal"/>
    <w:pPr>
      <w:tabs>
        <w:tab w:val="left" w:pos="744"/>
      </w:tabs>
      <w:ind w:left="744"/>
      <w:jc w:val="both"/>
    </w:pPr>
    <w:rPr>
      <w:sz w:val="24"/>
    </w:rPr>
  </w:style>
  <w:style w:type="paragraph" w:styleId="Notedefin">
    <w:name w:val="endnote text"/>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orpsdetexte210">
    <w:name w:val="Corps de texte 210"/>
    <w:basedOn w:val="Normal"/>
    <w:pPr>
      <w:suppressAutoHyphens w:val="0"/>
      <w:ind w:left="360"/>
    </w:pPr>
    <w:rPr>
      <w:lang w:eastAsia="fr-FR"/>
    </w:rPr>
  </w:style>
  <w:style w:type="paragraph" w:styleId="Listenumros">
    <w:name w:val="List Number"/>
    <w:basedOn w:val="Normal"/>
    <w:unhideWhenUsed/>
    <w:pPr>
      <w:numPr>
        <w:numId w:val="16"/>
      </w:numPr>
      <w:contextualSpacing/>
    </w:pPr>
  </w:style>
  <w:style w:type="paragraph" w:styleId="Listepuces">
    <w:name w:val="List Bullet"/>
    <w:basedOn w:val="Normal"/>
    <w:link w:val="ListepucesCar"/>
    <w:pPr>
      <w:suppressAutoHyphens w:val="0"/>
    </w:pPr>
  </w:style>
  <w:style w:type="paragraph" w:styleId="Paragraphedeliste">
    <w:name w:val="List Paragraph"/>
    <w:basedOn w:val="Normal"/>
    <w:uiPriority w:val="34"/>
    <w:qFormat/>
    <w:pPr>
      <w:ind w:left="708"/>
    </w:pPr>
  </w:style>
  <w:style w:type="paragraph" w:styleId="Titre">
    <w:name w:val="Title"/>
    <w:basedOn w:val="Normal"/>
    <w:next w:val="Normal"/>
    <w:link w:val="TitreCar"/>
    <w:uiPriority w:val="10"/>
    <w:qFormat/>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Pr>
      <w:rFonts w:ascii="Cambria" w:eastAsia="Times New Roman" w:hAnsi="Cambria" w:cs="Times New Roman"/>
      <w:b/>
      <w:bCs/>
      <w:kern w:val="28"/>
      <w:sz w:val="32"/>
      <w:szCs w:val="32"/>
      <w:lang w:val="fr-FR" w:eastAsia="ar-SA"/>
    </w:rPr>
  </w:style>
  <w:style w:type="paragraph" w:customStyle="1" w:styleId="Style15">
    <w:name w:val="Style15"/>
    <w:basedOn w:val="Listenumros1"/>
    <w:link w:val="Style15Car"/>
    <w:qFormat/>
    <w:pPr>
      <w:numPr>
        <w:numId w:val="17"/>
      </w:numPr>
    </w:pPr>
    <w:rPr>
      <w:rFonts w:ascii="Calibri" w:hAnsi="Calibri"/>
      <w:b/>
      <w:bCs/>
      <w:sz w:val="26"/>
      <w:szCs w:val="26"/>
      <w:lang w:val="x-none"/>
    </w:rPr>
  </w:style>
  <w:style w:type="paragraph" w:customStyle="1" w:styleId="Titre3SG">
    <w:name w:val="Titre 3SG"/>
    <w:basedOn w:val="Style5"/>
    <w:link w:val="Titre3SGCar"/>
    <w:qFormat/>
    <w:pPr>
      <w:numPr>
        <w:numId w:val="0"/>
      </w:numPr>
      <w:jc w:val="both"/>
    </w:pPr>
    <w:rPr>
      <w:rFonts w:ascii="Calibri" w:hAnsi="Calibri" w:cs="Calibri"/>
      <w:spacing w:val="-3"/>
      <w:sz w:val="24"/>
      <w:szCs w:val="24"/>
      <w:u w:val="single"/>
    </w:rPr>
  </w:style>
  <w:style w:type="character" w:customStyle="1" w:styleId="Listenumros1Car">
    <w:name w:val="Liste à numéros1 Car"/>
    <w:link w:val="Listenumros1"/>
    <w:rPr>
      <w:lang w:val="fr-FR" w:eastAsia="ar-SA"/>
    </w:rPr>
  </w:style>
  <w:style w:type="character" w:customStyle="1" w:styleId="Style15Car">
    <w:name w:val="Style15 Car"/>
    <w:link w:val="Style15"/>
    <w:rPr>
      <w:rFonts w:ascii="Calibri" w:hAnsi="Calibri"/>
      <w:b/>
      <w:bCs/>
      <w:sz w:val="26"/>
      <w:szCs w:val="26"/>
      <w:lang w:val="x-none" w:eastAsia="ar-SA"/>
    </w:rPr>
  </w:style>
  <w:style w:type="paragraph" w:customStyle="1" w:styleId="titre4SG">
    <w:name w:val="titre4SG"/>
    <w:basedOn w:val="Normal"/>
    <w:link w:val="titre4SGCar"/>
    <w:qFormat/>
    <w:pPr>
      <w:jc w:val="both"/>
    </w:pPr>
    <w:rPr>
      <w:rFonts w:ascii="Calibri" w:hAnsi="Calibri"/>
      <w:b/>
      <w:sz w:val="24"/>
      <w:szCs w:val="24"/>
    </w:rPr>
  </w:style>
  <w:style w:type="character" w:customStyle="1" w:styleId="Style5Car1">
    <w:name w:val="Style5 Car1"/>
    <w:link w:val="Style5"/>
    <w:rPr>
      <w:rFonts w:ascii="Century Schoolbook" w:hAnsi="Century Schoolbook"/>
      <w:sz w:val="18"/>
      <w:szCs w:val="18"/>
      <w:lang w:val="x-none" w:eastAsia="ar-SA"/>
    </w:rPr>
  </w:style>
  <w:style w:type="character" w:customStyle="1" w:styleId="Titre3SGCar">
    <w:name w:val="Titre 3SG Car"/>
    <w:basedOn w:val="Style5Car1"/>
    <w:link w:val="Titre3SG"/>
    <w:rPr>
      <w:rFonts w:ascii="Century Schoolbook" w:hAnsi="Century Schoolbook"/>
      <w:sz w:val="18"/>
      <w:szCs w:val="18"/>
      <w:lang w:val="x-none" w:eastAsia="ar-SA"/>
    </w:rPr>
  </w:style>
  <w:style w:type="paragraph" w:styleId="En-ttedetabledesmatires">
    <w:name w:val="TOC Heading"/>
    <w:basedOn w:val="Titre1"/>
    <w:next w:val="Normal"/>
    <w:uiPriority w:val="39"/>
    <w:semiHidden/>
    <w:unhideWhenUsed/>
    <w:qFormat/>
    <w:pPr>
      <w:keepLines/>
      <w:numPr>
        <w:numId w:val="0"/>
      </w:numPr>
      <w:suppressAutoHyphens w:val="0"/>
      <w:spacing w:before="480" w:line="276" w:lineRule="auto"/>
      <w:outlineLvl w:val="9"/>
    </w:pPr>
    <w:rPr>
      <w:rFonts w:ascii="Cambria" w:hAnsi="Cambria"/>
      <w:b/>
      <w:bCs/>
      <w:color w:val="365F91"/>
      <w:sz w:val="28"/>
      <w:szCs w:val="28"/>
      <w:lang w:eastAsia="en-US"/>
    </w:rPr>
  </w:style>
  <w:style w:type="character" w:customStyle="1" w:styleId="titre4SGCar">
    <w:name w:val="titre4SG Car"/>
    <w:link w:val="titre4SG"/>
    <w:rPr>
      <w:rFonts w:ascii="Calibri" w:hAnsi="Calibri" w:cs="Calibri"/>
      <w:b/>
      <w:sz w:val="24"/>
      <w:szCs w:val="24"/>
      <w:lang w:val="fr-FR" w:eastAsia="ar-SA"/>
    </w:rPr>
  </w:style>
  <w:style w:type="paragraph" w:styleId="TM4">
    <w:name w:val="toc 4"/>
    <w:basedOn w:val="Normal"/>
    <w:next w:val="Normal"/>
    <w:autoRedefine/>
    <w:uiPriority w:val="39"/>
    <w:unhideWhenUsed/>
    <w:pPr>
      <w:tabs>
        <w:tab w:val="right" w:leader="underscore" w:pos="9061"/>
      </w:tabs>
      <w:ind w:left="600"/>
    </w:pPr>
    <w:rPr>
      <w:rFonts w:ascii="Calibri" w:hAnsi="Calibri" w:cs="Calibri"/>
    </w:rPr>
  </w:style>
  <w:style w:type="paragraph" w:styleId="TM5">
    <w:name w:val="toc 5"/>
    <w:basedOn w:val="Normal"/>
    <w:next w:val="Normal"/>
    <w:autoRedefine/>
    <w:uiPriority w:val="39"/>
    <w:unhideWhenUsed/>
    <w:pPr>
      <w:ind w:left="800"/>
    </w:pPr>
    <w:rPr>
      <w:rFonts w:ascii="Calibri" w:hAnsi="Calibri" w:cs="Calibri"/>
    </w:rPr>
  </w:style>
  <w:style w:type="paragraph" w:styleId="TM6">
    <w:name w:val="toc 6"/>
    <w:basedOn w:val="Normal"/>
    <w:next w:val="Normal"/>
    <w:autoRedefine/>
    <w:uiPriority w:val="39"/>
    <w:unhideWhenUsed/>
    <w:pPr>
      <w:ind w:left="1000"/>
    </w:pPr>
    <w:rPr>
      <w:rFonts w:ascii="Calibri" w:hAnsi="Calibri" w:cs="Calibri"/>
    </w:rPr>
  </w:style>
  <w:style w:type="paragraph" w:styleId="TM7">
    <w:name w:val="toc 7"/>
    <w:basedOn w:val="Normal"/>
    <w:next w:val="Normal"/>
    <w:autoRedefine/>
    <w:uiPriority w:val="39"/>
    <w:unhideWhenUsed/>
    <w:pPr>
      <w:ind w:left="1200"/>
    </w:pPr>
    <w:rPr>
      <w:rFonts w:ascii="Calibri" w:hAnsi="Calibri" w:cs="Calibri"/>
    </w:rPr>
  </w:style>
  <w:style w:type="paragraph" w:styleId="TM8">
    <w:name w:val="toc 8"/>
    <w:basedOn w:val="Normal"/>
    <w:next w:val="Normal"/>
    <w:autoRedefine/>
    <w:uiPriority w:val="39"/>
    <w:unhideWhenUsed/>
    <w:pPr>
      <w:ind w:left="1400"/>
    </w:pPr>
    <w:rPr>
      <w:rFonts w:ascii="Calibri" w:hAnsi="Calibri" w:cs="Calibri"/>
    </w:rPr>
  </w:style>
  <w:style w:type="paragraph" w:styleId="TM9">
    <w:name w:val="toc 9"/>
    <w:basedOn w:val="Normal"/>
    <w:next w:val="Normal"/>
    <w:autoRedefine/>
    <w:uiPriority w:val="39"/>
    <w:unhideWhenUsed/>
    <w:pPr>
      <w:ind w:left="1600"/>
    </w:pPr>
    <w:rPr>
      <w:rFonts w:ascii="Calibri" w:hAnsi="Calibri" w:cs="Calibri"/>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nhideWhenUsed/>
    <w:rPr>
      <w:sz w:val="16"/>
      <w:szCs w:val="16"/>
    </w:rPr>
  </w:style>
  <w:style w:type="paragraph" w:styleId="Commentaire">
    <w:name w:val="annotation text"/>
    <w:basedOn w:val="Normal"/>
    <w:link w:val="CommentaireCar"/>
    <w:unhideWhenUsed/>
  </w:style>
  <w:style w:type="character" w:customStyle="1" w:styleId="CommentaireCar">
    <w:name w:val="Commentaire Car"/>
    <w:link w:val="Commentaire"/>
    <w:rPr>
      <w:lang w:val="fr-FR" w:eastAsia="ar-SA"/>
    </w:rPr>
  </w:style>
  <w:style w:type="paragraph" w:customStyle="1" w:styleId="Default">
    <w:name w:val="Default"/>
    <w:pPr>
      <w:autoSpaceDE w:val="0"/>
      <w:autoSpaceDN w:val="0"/>
      <w:adjustRightInd w:val="0"/>
    </w:pPr>
    <w:rPr>
      <w:rFonts w:ascii="Calibri" w:hAnsi="Calibri" w:cs="Calibri"/>
      <w:color w:val="000000"/>
      <w:sz w:val="24"/>
      <w:szCs w:val="24"/>
      <w:lang w:val="fr-BE" w:eastAsia="fr-BE"/>
    </w:rPr>
  </w:style>
  <w:style w:type="character" w:customStyle="1" w:styleId="Titre1Car">
    <w:name w:val="Titre 1 Car"/>
    <w:link w:val="Titre1"/>
    <w:uiPriority w:val="9"/>
    <w:rPr>
      <w:sz w:val="24"/>
      <w:szCs w:val="24"/>
      <w:lang w:val="x-none" w:eastAsia="ar-SA"/>
    </w:rPr>
  </w:style>
  <w:style w:type="character" w:customStyle="1" w:styleId="Titre2Car">
    <w:name w:val="Titre 2 Car"/>
    <w:link w:val="Titre2"/>
    <w:uiPriority w:val="9"/>
    <w:rPr>
      <w:rFonts w:ascii="Arial" w:hAnsi="Arial" w:cs="Arial"/>
      <w:b/>
      <w:bCs/>
      <w:i/>
      <w:iCs/>
      <w:sz w:val="28"/>
      <w:szCs w:val="28"/>
      <w:lang w:eastAsia="ar-SA"/>
    </w:rPr>
  </w:style>
  <w:style w:type="character" w:customStyle="1" w:styleId="Titre3Car">
    <w:name w:val="Titre 3 Car"/>
    <w:link w:val="Titre3"/>
    <w:uiPriority w:val="9"/>
    <w:rPr>
      <w:rFonts w:ascii="Arial" w:hAnsi="Arial"/>
      <w:sz w:val="24"/>
      <w:szCs w:val="24"/>
      <w:lang w:val="x-none" w:eastAsia="ar-SA"/>
    </w:rPr>
  </w:style>
  <w:style w:type="character" w:customStyle="1" w:styleId="Titre4Car">
    <w:name w:val="Titre 4 Car"/>
    <w:link w:val="Titre4"/>
    <w:uiPriority w:val="9"/>
    <w:rPr>
      <w:b/>
      <w:bCs/>
      <w:sz w:val="28"/>
      <w:szCs w:val="28"/>
      <w:lang w:eastAsia="ar-SA"/>
    </w:rPr>
  </w:style>
  <w:style w:type="character" w:customStyle="1" w:styleId="Titre5Car">
    <w:name w:val="Titre 5 Car"/>
    <w:link w:val="Titre5"/>
    <w:rPr>
      <w:b/>
      <w:bCs/>
      <w:i/>
      <w:iCs/>
      <w:sz w:val="26"/>
      <w:szCs w:val="26"/>
      <w:lang w:eastAsia="ar-SA"/>
    </w:rPr>
  </w:style>
  <w:style w:type="paragraph" w:customStyle="1" w:styleId="Corpsdetexte22">
    <w:name w:val="Corps de texte 22"/>
    <w:basedOn w:val="Normal"/>
    <w:pPr>
      <w:suppressAutoHyphens w:val="0"/>
      <w:ind w:left="1134" w:hanging="1135"/>
      <w:jc w:val="both"/>
    </w:pPr>
    <w:rPr>
      <w:b/>
      <w:bCs/>
      <w:sz w:val="24"/>
      <w:szCs w:val="24"/>
      <w:lang w:eastAsia="fr-FR"/>
    </w:rPr>
  </w:style>
  <w:style w:type="character" w:customStyle="1" w:styleId="RetraitcorpsdetexteCar">
    <w:name w:val="Retrait corps de texte Car"/>
    <w:link w:val="Retraitcorpsdetexte"/>
    <w:rPr>
      <w:lang w:eastAsia="ar-SA"/>
    </w:rPr>
  </w:style>
  <w:style w:type="paragraph" w:styleId="Retraitcorpsdetexte2">
    <w:name w:val="Body Text Indent 2"/>
    <w:basedOn w:val="Normal"/>
    <w:link w:val="Retraitcorpsdetexte2Car"/>
    <w:pPr>
      <w:suppressAutoHyphens w:val="0"/>
      <w:ind w:left="709" w:hanging="709"/>
    </w:pPr>
    <w:rPr>
      <w:b/>
      <w:bCs/>
      <w:sz w:val="22"/>
      <w:szCs w:val="22"/>
      <w:lang w:eastAsia="x-none"/>
    </w:rPr>
  </w:style>
  <w:style w:type="character" w:customStyle="1" w:styleId="Retraitcorpsdetexte2Car1">
    <w:name w:val="Retrait corps de texte 2 Car1"/>
    <w:uiPriority w:val="99"/>
    <w:semiHidden/>
    <w:rPr>
      <w:lang w:eastAsia="ar-SA"/>
    </w:rPr>
  </w:style>
  <w:style w:type="character" w:customStyle="1" w:styleId="ObjetducommentaireCar">
    <w:name w:val="Objet du commentaire Car"/>
    <w:link w:val="Objetducommentaire"/>
    <w:uiPriority w:val="99"/>
    <w:rPr>
      <w:b/>
      <w:bCs/>
      <w:lang w:val="fr-FR" w:eastAsia="ar-SA"/>
    </w:rPr>
  </w:style>
  <w:style w:type="character" w:customStyle="1" w:styleId="TextedebullesCar">
    <w:name w:val="Texte de bulles Car"/>
    <w:link w:val="Textedebulles"/>
    <w:uiPriority w:val="99"/>
    <w:rPr>
      <w:rFonts w:ascii="Tahoma" w:hAnsi="Tahoma" w:cs="Tahoma"/>
      <w:sz w:val="16"/>
      <w:szCs w:val="16"/>
      <w:lang w:eastAsia="ar-SA"/>
    </w:rPr>
  </w:style>
  <w:style w:type="character" w:customStyle="1" w:styleId="CorpsdetexteCar">
    <w:name w:val="Corps de texte Car"/>
    <w:link w:val="Corpsdetexte"/>
    <w:rPr>
      <w:lang w:eastAsia="ar-SA"/>
    </w:rPr>
  </w:style>
  <w:style w:type="paragraph" w:styleId="Retraitcorpsdetexte3">
    <w:name w:val="Body Text Indent 3"/>
    <w:basedOn w:val="Normal"/>
    <w:link w:val="Retraitcorpsdetexte3Car"/>
    <w:pPr>
      <w:suppressAutoHyphens w:val="0"/>
      <w:spacing w:after="120"/>
      <w:ind w:left="283"/>
    </w:pPr>
    <w:rPr>
      <w:sz w:val="16"/>
      <w:szCs w:val="16"/>
      <w:lang w:val="x-none" w:eastAsia="x-none"/>
    </w:rPr>
  </w:style>
  <w:style w:type="character" w:customStyle="1" w:styleId="Retraitcorpsdetexte3Car">
    <w:name w:val="Retrait corps de texte 3 Car"/>
    <w:link w:val="Retraitcorpsdetexte3"/>
    <w:rPr>
      <w:sz w:val="16"/>
      <w:szCs w:val="16"/>
    </w:rPr>
  </w:style>
  <w:style w:type="character" w:customStyle="1" w:styleId="En-tteCar">
    <w:name w:val="En-tête Car"/>
    <w:link w:val="En-tte"/>
    <w:uiPriority w:val="99"/>
    <w:rPr>
      <w:lang w:eastAsia="ar-SA"/>
    </w:rPr>
  </w:style>
  <w:style w:type="paragraph" w:styleId="NormalWeb">
    <w:name w:val="Normal (Web)"/>
    <w:basedOn w:val="Normal"/>
    <w:uiPriority w:val="99"/>
    <w:unhideWhenUsed/>
    <w:pPr>
      <w:suppressAutoHyphens w:val="0"/>
    </w:pPr>
    <w:rPr>
      <w:rFonts w:eastAsia="Calibri"/>
      <w:sz w:val="24"/>
      <w:szCs w:val="24"/>
      <w:lang w:val="fr-BE" w:eastAsia="fr-BE"/>
    </w:rPr>
  </w:style>
  <w:style w:type="character" w:customStyle="1" w:styleId="Titre7Car">
    <w:name w:val="Titre 7 Car"/>
    <w:link w:val="Titre7"/>
    <w:rPr>
      <w:rFonts w:ascii="Calibri" w:hAnsi="Calibri"/>
      <w:sz w:val="24"/>
      <w:szCs w:val="24"/>
      <w:lang w:val="fr-FR" w:eastAsia="ar-SA"/>
    </w:rPr>
  </w:style>
  <w:style w:type="paragraph" w:customStyle="1" w:styleId="Corpsdetexte220">
    <w:name w:val="Corps de texte 22"/>
    <w:basedOn w:val="Normal"/>
    <w:pPr>
      <w:suppressAutoHyphens w:val="0"/>
      <w:ind w:left="1134" w:hanging="1135"/>
      <w:jc w:val="both"/>
    </w:pPr>
    <w:rPr>
      <w:b/>
      <w:bCs/>
      <w:sz w:val="24"/>
      <w:szCs w:val="24"/>
      <w:lang w:eastAsia="fr-FR"/>
    </w:rPr>
  </w:style>
  <w:style w:type="paragraph" w:customStyle="1" w:styleId="bodytext2">
    <w:name w:val="bodytext2"/>
    <w:basedOn w:val="Normal"/>
    <w:pPr>
      <w:suppressAutoHyphens w:val="0"/>
      <w:ind w:left="1134" w:hanging="1135"/>
      <w:jc w:val="both"/>
    </w:pPr>
    <w:rPr>
      <w:b/>
      <w:bCs/>
      <w:sz w:val="24"/>
      <w:szCs w:val="24"/>
      <w:lang w:eastAsia="fr-FR"/>
    </w:rPr>
  </w:style>
  <w:style w:type="paragraph" w:customStyle="1" w:styleId="xmsonormal">
    <w:name w:val="x_msonormal"/>
    <w:basedOn w:val="Normal"/>
    <w:pPr>
      <w:suppressAutoHyphens w:val="0"/>
      <w:spacing w:before="100" w:beforeAutospacing="1" w:after="100" w:afterAutospacing="1"/>
    </w:pPr>
    <w:rPr>
      <w:sz w:val="24"/>
      <w:szCs w:val="24"/>
      <w:lang w:eastAsia="fr-FR"/>
    </w:rPr>
  </w:style>
  <w:style w:type="paragraph" w:customStyle="1" w:styleId="xdefault">
    <w:name w:val="x_default"/>
    <w:basedOn w:val="Normal"/>
    <w:pPr>
      <w:suppressAutoHyphens w:val="0"/>
      <w:spacing w:before="100" w:beforeAutospacing="1" w:after="100" w:afterAutospacing="1"/>
    </w:pPr>
    <w:rPr>
      <w:sz w:val="24"/>
      <w:szCs w:val="24"/>
      <w:lang w:eastAsia="fr-FR"/>
    </w:rPr>
  </w:style>
  <w:style w:type="paragraph" w:customStyle="1" w:styleId="OmniPage3">
    <w:name w:val="OmniPage #3"/>
    <w:basedOn w:val="Normal"/>
    <w:pPr>
      <w:suppressAutoHyphens w:val="0"/>
    </w:pPr>
    <w:rPr>
      <w:lang w:val="en-US" w:eastAsia="fr-FR"/>
    </w:rPr>
  </w:style>
  <w:style w:type="paragraph" w:customStyle="1" w:styleId="SG4">
    <w:name w:val="SG4"/>
    <w:basedOn w:val="Listenumros"/>
    <w:link w:val="SG4Car"/>
    <w:qFormat/>
    <w:pPr>
      <w:numPr>
        <w:numId w:val="0"/>
      </w:numPr>
      <w:suppressAutoHyphens w:val="0"/>
      <w:contextualSpacing w:val="0"/>
    </w:pPr>
    <w:rPr>
      <w:rFonts w:ascii="Calibri" w:hAnsi="Calibri"/>
      <w:bCs/>
      <w:sz w:val="22"/>
      <w:szCs w:val="24"/>
      <w:u w:val="single"/>
      <w:lang w:val="fr-BE" w:eastAsia="fr-FR"/>
    </w:rPr>
  </w:style>
  <w:style w:type="character" w:customStyle="1" w:styleId="SG4Car">
    <w:name w:val="SG4 Car"/>
    <w:link w:val="SG4"/>
    <w:rPr>
      <w:rFonts w:ascii="Calibri" w:hAnsi="Calibri"/>
      <w:bCs/>
      <w:sz w:val="22"/>
      <w:szCs w:val="24"/>
      <w:u w:val="single"/>
      <w:lang w:eastAsia="fr-FR"/>
    </w:rPr>
  </w:style>
  <w:style w:type="character" w:styleId="lev">
    <w:name w:val="Strong"/>
    <w:uiPriority w:val="22"/>
    <w:qFormat/>
    <w:rPr>
      <w:b/>
      <w:bCs/>
    </w:rPr>
  </w:style>
  <w:style w:type="paragraph" w:customStyle="1" w:styleId="SG3">
    <w:name w:val="SG3"/>
    <w:basedOn w:val="Normal"/>
    <w:link w:val="SG3Car"/>
    <w:qFormat/>
    <w:pPr>
      <w:numPr>
        <w:numId w:val="34"/>
      </w:numPr>
      <w:suppressAutoHyphens w:val="0"/>
    </w:pPr>
    <w:rPr>
      <w:rFonts w:ascii="Calibri" w:hAnsi="Calibri"/>
      <w:b/>
      <w:bCs/>
      <w:sz w:val="26"/>
      <w:szCs w:val="26"/>
      <w:lang w:val="fr-BE" w:eastAsia="fr-FR"/>
    </w:rPr>
  </w:style>
  <w:style w:type="character" w:customStyle="1" w:styleId="SG3Car">
    <w:name w:val="SG3 Car"/>
    <w:link w:val="SG3"/>
    <w:rPr>
      <w:rFonts w:ascii="Calibri" w:hAnsi="Calibri"/>
      <w:b/>
      <w:bCs/>
      <w:sz w:val="26"/>
      <w:szCs w:val="26"/>
      <w:lang w:eastAsia="fr-FR"/>
    </w:rPr>
  </w:style>
  <w:style w:type="paragraph" w:styleId="TitreTR">
    <w:name w:val="toa heading"/>
    <w:basedOn w:val="Normal"/>
    <w:next w:val="Normal"/>
    <w:semiHidden/>
    <w:pPr>
      <w:suppressAutoHyphens w:val="0"/>
      <w:spacing w:before="120"/>
    </w:pPr>
    <w:rPr>
      <w:rFonts w:ascii="Arial" w:hAnsi="Arial" w:cs="Arial"/>
      <w:b/>
      <w:bCs/>
      <w:sz w:val="24"/>
      <w:szCs w:val="24"/>
      <w:lang w:val="fr-BE" w:eastAsia="fr-FR"/>
    </w:rPr>
  </w:style>
  <w:style w:type="paragraph" w:customStyle="1" w:styleId="SG5">
    <w:name w:val="SG5"/>
    <w:basedOn w:val="Normal"/>
    <w:link w:val="SG5Car"/>
    <w:qFormat/>
    <w:pPr>
      <w:suppressAutoHyphens w:val="0"/>
      <w:jc w:val="both"/>
    </w:pPr>
    <w:rPr>
      <w:rFonts w:ascii="Calibri" w:hAnsi="Calibri"/>
      <w:b/>
      <w:sz w:val="22"/>
      <w:szCs w:val="22"/>
      <w:lang w:eastAsia="fr-FR"/>
    </w:rPr>
  </w:style>
  <w:style w:type="character" w:customStyle="1" w:styleId="SG5Car">
    <w:name w:val="SG5 Car"/>
    <w:link w:val="SG5"/>
    <w:rPr>
      <w:rFonts w:ascii="Calibri" w:hAnsi="Calibri"/>
      <w:b/>
      <w:sz w:val="22"/>
      <w:szCs w:val="22"/>
      <w:lang w:val="fr-FR" w:eastAsia="fr-FR"/>
    </w:rPr>
  </w:style>
  <w:style w:type="paragraph" w:customStyle="1" w:styleId="SG8">
    <w:name w:val="SG8"/>
    <w:basedOn w:val="SG5"/>
    <w:link w:val="SG8Car"/>
    <w:qFormat/>
  </w:style>
  <w:style w:type="character" w:customStyle="1" w:styleId="SG8Car">
    <w:name w:val="SG8 Car"/>
    <w:link w:val="SG8"/>
    <w:rPr>
      <w:rFonts w:ascii="Calibri" w:hAnsi="Calibri"/>
      <w:b/>
      <w:sz w:val="22"/>
      <w:szCs w:val="22"/>
      <w:lang w:val="fr-FR" w:eastAsia="fr-FR"/>
    </w:rPr>
  </w:style>
  <w:style w:type="paragraph" w:styleId="Rvision">
    <w:name w:val="Revision"/>
    <w:hidden/>
    <w:uiPriority w:val="99"/>
    <w:semiHidden/>
    <w:rPr>
      <w:lang w:eastAsia="ar-SA"/>
    </w:rPr>
  </w:style>
  <w:style w:type="table" w:styleId="Trameclaire-Accent1">
    <w:name w:val="Light Shading Accent 1"/>
    <w:basedOn w:val="Tableau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ausimple2">
    <w:name w:val="Plain Table 2"/>
    <w:basedOn w:val="Tableau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lledutableau1">
    <w:name w:val="Grille du tableau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5">
    <w:name w:val="Plain Table 5"/>
    <w:basedOn w:val="Tableau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Aucuneliste1">
    <w:name w:val="Aucune liste1"/>
    <w:next w:val="Aucuneliste"/>
    <w:uiPriority w:val="99"/>
    <w:semiHidden/>
    <w:unhideWhenUsed/>
  </w:style>
  <w:style w:type="paragraph" w:styleId="Sansinterligne">
    <w:name w:val="No Spacing"/>
    <w:link w:val="SansinterligneCar"/>
    <w:uiPriority w:val="1"/>
    <w:qFormat/>
    <w:rPr>
      <w:rFonts w:ascii="Calibri" w:eastAsia="Calibri" w:hAnsi="Calibri"/>
      <w:sz w:val="22"/>
      <w:szCs w:val="22"/>
      <w:lang w:val="fr-BE" w:eastAsia="en-US"/>
    </w:rPr>
  </w:style>
  <w:style w:type="table" w:customStyle="1" w:styleId="Grilledutableau2">
    <w:name w:val="Grille du tableau2"/>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character" w:customStyle="1" w:styleId="SansinterligneCar">
    <w:name w:val="Sans interligne Car"/>
    <w:basedOn w:val="Policepardfaut"/>
    <w:link w:val="Sansinterligne"/>
    <w:uiPriority w:val="1"/>
    <w:rPr>
      <w:rFonts w:ascii="Calibri" w:eastAsia="Calibri" w:hAnsi="Calibri"/>
      <w:sz w:val="22"/>
      <w:szCs w:val="22"/>
      <w:lang w:val="fr-BE" w:eastAsia="en-US"/>
    </w:rPr>
  </w:style>
  <w:style w:type="table" w:customStyle="1" w:styleId="Trameclaire-Accent12">
    <w:name w:val="Trame claire - Accent 1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1">
    <w:name w:val="Trame claire - Accent 11"/>
    <w:basedOn w:val="TableauNormal"/>
    <w:next w:val="Trameclaire-Accent1"/>
    <w:uiPriority w:val="60"/>
    <w:semiHidden/>
    <w:unhideWhenUsed/>
    <w:rPr>
      <w:rFonts w:ascii="Calibri" w:eastAsia="Calibri" w:hAnsi="Calibri"/>
      <w:color w:val="2E74B5"/>
      <w:sz w:val="22"/>
      <w:szCs w:val="22"/>
      <w:lang w:val="fr-BE"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121">
    <w:name w:val="Trame claire - Accent 121"/>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22">
    <w:name w:val="Trame claire - Accent 12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leausimple21">
    <w:name w:val="Tableau simple 21"/>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22">
    <w:name w:val="Tableau simple 22"/>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rameclaire-Accent111">
    <w:name w:val="Trame claire - Accent 111"/>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4">
    <w:name w:val="Trame claire - Accent 14"/>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lledutableau11">
    <w:name w:val="Grille du tableau11"/>
    <w:basedOn w:val="TableauNormal"/>
    <w:next w:val="Grilledutableau"/>
    <w:rPr>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Titre1">
    <w:name w:val="Annexe 0 - Titre 1"/>
    <w:basedOn w:val="Normal"/>
    <w:link w:val="Annexe0-Titre1Car"/>
    <w:qFormat/>
    <w:pPr>
      <w:widowControl w:val="0"/>
      <w:spacing w:before="100" w:beforeAutospacing="1" w:after="100" w:afterAutospacing="1"/>
      <w:outlineLvl w:val="0"/>
    </w:pPr>
    <w:rPr>
      <w:rFonts w:ascii="Calibri" w:eastAsia="Songti SC" w:hAnsi="Calibri" w:cs="Calibri"/>
      <w:b/>
      <w:bCs/>
      <w:color w:val="000000"/>
      <w:kern w:val="2"/>
      <w:sz w:val="44"/>
      <w:szCs w:val="36"/>
      <w:lang w:eastAsia="zh-CN" w:bidi="hi-IN"/>
    </w:rPr>
  </w:style>
  <w:style w:type="paragraph" w:customStyle="1" w:styleId="Annexe0Titre2">
    <w:name w:val="Annexe 0 Titre 2"/>
    <w:basedOn w:val="SG3"/>
    <w:rPr>
      <w:rFonts w:eastAsia="Calibri"/>
    </w:rPr>
  </w:style>
  <w:style w:type="character" w:customStyle="1" w:styleId="Annexe0-Titre1Car">
    <w:name w:val="Annexe 0 - Titre 1 Car"/>
    <w:basedOn w:val="Policepardfaut"/>
    <w:link w:val="Annexe0-Titre1"/>
    <w:rPr>
      <w:rFonts w:ascii="Calibri" w:eastAsia="Songti SC" w:hAnsi="Calibri" w:cs="Calibri"/>
      <w:b/>
      <w:bCs/>
      <w:color w:val="000000"/>
      <w:kern w:val="2"/>
      <w:sz w:val="44"/>
      <w:szCs w:val="36"/>
      <w:lang w:eastAsia="zh-CN" w:bidi="hi-IN"/>
    </w:rPr>
  </w:style>
  <w:style w:type="paragraph" w:customStyle="1" w:styleId="Annexe0titre">
    <w:name w:val="Annexe 0 titre"/>
    <w:basedOn w:val="titre4SG"/>
    <w:link w:val="Annexe0titreCar"/>
    <w:qFormat/>
  </w:style>
  <w:style w:type="paragraph" w:customStyle="1" w:styleId="Annexe0Titre3">
    <w:name w:val="Annexe 0 Titre 3"/>
    <w:basedOn w:val="Annexe0titre"/>
    <w:link w:val="Annexe0Titre3Car"/>
    <w:qFormat/>
    <w:pPr>
      <w:numPr>
        <w:ilvl w:val="1"/>
        <w:numId w:val="34"/>
      </w:numPr>
    </w:pPr>
  </w:style>
  <w:style w:type="character" w:customStyle="1" w:styleId="Annexe0titreCar">
    <w:name w:val="Annexe 0 titre Car"/>
    <w:basedOn w:val="titre4SGCar"/>
    <w:link w:val="Annexe0titre"/>
    <w:rPr>
      <w:rFonts w:ascii="Calibri" w:hAnsi="Calibri" w:cs="Calibri"/>
      <w:b/>
      <w:sz w:val="24"/>
      <w:szCs w:val="24"/>
      <w:lang w:val="fr-FR" w:eastAsia="ar-SA"/>
    </w:rPr>
  </w:style>
  <w:style w:type="character" w:customStyle="1" w:styleId="Annexe0Titre3Car">
    <w:name w:val="Annexe 0 Titre 3 Car"/>
    <w:basedOn w:val="Annexe0titreCar"/>
    <w:link w:val="Annexe0Titre3"/>
    <w:rPr>
      <w:rFonts w:ascii="Calibri" w:hAnsi="Calibri" w:cs="Calibri"/>
      <w:b/>
      <w:sz w:val="24"/>
      <w:szCs w:val="24"/>
      <w:lang w:val="fr-FR" w:eastAsia="ar-SA"/>
    </w:rPr>
  </w:style>
  <w:style w:type="table" w:customStyle="1" w:styleId="Grilledutableau111">
    <w:name w:val="Grille du tableau11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6064">
      <w:bodyDiv w:val="1"/>
      <w:marLeft w:val="0"/>
      <w:marRight w:val="0"/>
      <w:marTop w:val="0"/>
      <w:marBottom w:val="0"/>
      <w:divBdr>
        <w:top w:val="none" w:sz="0" w:space="0" w:color="auto"/>
        <w:left w:val="none" w:sz="0" w:space="0" w:color="auto"/>
        <w:bottom w:val="none" w:sz="0" w:space="0" w:color="auto"/>
        <w:right w:val="none" w:sz="0" w:space="0" w:color="auto"/>
      </w:divBdr>
    </w:div>
    <w:div w:id="172652294">
      <w:bodyDiv w:val="1"/>
      <w:marLeft w:val="0"/>
      <w:marRight w:val="0"/>
      <w:marTop w:val="0"/>
      <w:marBottom w:val="0"/>
      <w:divBdr>
        <w:top w:val="none" w:sz="0" w:space="0" w:color="auto"/>
        <w:left w:val="none" w:sz="0" w:space="0" w:color="auto"/>
        <w:bottom w:val="none" w:sz="0" w:space="0" w:color="auto"/>
        <w:right w:val="none" w:sz="0" w:space="0" w:color="auto"/>
      </w:divBdr>
    </w:div>
    <w:div w:id="179970359">
      <w:bodyDiv w:val="1"/>
      <w:marLeft w:val="0"/>
      <w:marRight w:val="0"/>
      <w:marTop w:val="0"/>
      <w:marBottom w:val="0"/>
      <w:divBdr>
        <w:top w:val="none" w:sz="0" w:space="0" w:color="auto"/>
        <w:left w:val="none" w:sz="0" w:space="0" w:color="auto"/>
        <w:bottom w:val="none" w:sz="0" w:space="0" w:color="auto"/>
        <w:right w:val="none" w:sz="0" w:space="0" w:color="auto"/>
      </w:divBdr>
    </w:div>
    <w:div w:id="234441418">
      <w:bodyDiv w:val="1"/>
      <w:marLeft w:val="0"/>
      <w:marRight w:val="0"/>
      <w:marTop w:val="0"/>
      <w:marBottom w:val="0"/>
      <w:divBdr>
        <w:top w:val="none" w:sz="0" w:space="0" w:color="auto"/>
        <w:left w:val="none" w:sz="0" w:space="0" w:color="auto"/>
        <w:bottom w:val="none" w:sz="0" w:space="0" w:color="auto"/>
        <w:right w:val="none" w:sz="0" w:space="0" w:color="auto"/>
      </w:divBdr>
    </w:div>
    <w:div w:id="313488620">
      <w:bodyDiv w:val="1"/>
      <w:marLeft w:val="0"/>
      <w:marRight w:val="0"/>
      <w:marTop w:val="0"/>
      <w:marBottom w:val="0"/>
      <w:divBdr>
        <w:top w:val="none" w:sz="0" w:space="0" w:color="auto"/>
        <w:left w:val="none" w:sz="0" w:space="0" w:color="auto"/>
        <w:bottom w:val="none" w:sz="0" w:space="0" w:color="auto"/>
        <w:right w:val="none" w:sz="0" w:space="0" w:color="auto"/>
      </w:divBdr>
    </w:div>
    <w:div w:id="404228176">
      <w:bodyDiv w:val="1"/>
      <w:marLeft w:val="0"/>
      <w:marRight w:val="0"/>
      <w:marTop w:val="0"/>
      <w:marBottom w:val="0"/>
      <w:divBdr>
        <w:top w:val="none" w:sz="0" w:space="0" w:color="auto"/>
        <w:left w:val="none" w:sz="0" w:space="0" w:color="auto"/>
        <w:bottom w:val="none" w:sz="0" w:space="0" w:color="auto"/>
        <w:right w:val="none" w:sz="0" w:space="0" w:color="auto"/>
      </w:divBdr>
    </w:div>
    <w:div w:id="478692517">
      <w:bodyDiv w:val="1"/>
      <w:marLeft w:val="0"/>
      <w:marRight w:val="0"/>
      <w:marTop w:val="0"/>
      <w:marBottom w:val="0"/>
      <w:divBdr>
        <w:top w:val="none" w:sz="0" w:space="0" w:color="auto"/>
        <w:left w:val="none" w:sz="0" w:space="0" w:color="auto"/>
        <w:bottom w:val="none" w:sz="0" w:space="0" w:color="auto"/>
        <w:right w:val="none" w:sz="0" w:space="0" w:color="auto"/>
      </w:divBdr>
    </w:div>
    <w:div w:id="487599617">
      <w:bodyDiv w:val="1"/>
      <w:marLeft w:val="0"/>
      <w:marRight w:val="0"/>
      <w:marTop w:val="0"/>
      <w:marBottom w:val="0"/>
      <w:divBdr>
        <w:top w:val="none" w:sz="0" w:space="0" w:color="auto"/>
        <w:left w:val="none" w:sz="0" w:space="0" w:color="auto"/>
        <w:bottom w:val="none" w:sz="0" w:space="0" w:color="auto"/>
        <w:right w:val="none" w:sz="0" w:space="0" w:color="auto"/>
      </w:divBdr>
    </w:div>
    <w:div w:id="519198127">
      <w:bodyDiv w:val="1"/>
      <w:marLeft w:val="0"/>
      <w:marRight w:val="0"/>
      <w:marTop w:val="0"/>
      <w:marBottom w:val="0"/>
      <w:divBdr>
        <w:top w:val="none" w:sz="0" w:space="0" w:color="auto"/>
        <w:left w:val="none" w:sz="0" w:space="0" w:color="auto"/>
        <w:bottom w:val="none" w:sz="0" w:space="0" w:color="auto"/>
        <w:right w:val="none" w:sz="0" w:space="0" w:color="auto"/>
      </w:divBdr>
    </w:div>
    <w:div w:id="520899317">
      <w:bodyDiv w:val="1"/>
      <w:marLeft w:val="0"/>
      <w:marRight w:val="0"/>
      <w:marTop w:val="0"/>
      <w:marBottom w:val="0"/>
      <w:divBdr>
        <w:top w:val="none" w:sz="0" w:space="0" w:color="auto"/>
        <w:left w:val="none" w:sz="0" w:space="0" w:color="auto"/>
        <w:bottom w:val="none" w:sz="0" w:space="0" w:color="auto"/>
        <w:right w:val="none" w:sz="0" w:space="0" w:color="auto"/>
      </w:divBdr>
    </w:div>
    <w:div w:id="812719243">
      <w:bodyDiv w:val="1"/>
      <w:marLeft w:val="0"/>
      <w:marRight w:val="0"/>
      <w:marTop w:val="0"/>
      <w:marBottom w:val="0"/>
      <w:divBdr>
        <w:top w:val="none" w:sz="0" w:space="0" w:color="auto"/>
        <w:left w:val="none" w:sz="0" w:space="0" w:color="auto"/>
        <w:bottom w:val="none" w:sz="0" w:space="0" w:color="auto"/>
        <w:right w:val="none" w:sz="0" w:space="0" w:color="auto"/>
      </w:divBdr>
      <w:divsChild>
        <w:div w:id="199245753">
          <w:marLeft w:val="0"/>
          <w:marRight w:val="0"/>
          <w:marTop w:val="0"/>
          <w:marBottom w:val="0"/>
          <w:divBdr>
            <w:top w:val="none" w:sz="0" w:space="0" w:color="auto"/>
            <w:left w:val="none" w:sz="0" w:space="0" w:color="auto"/>
            <w:bottom w:val="none" w:sz="0" w:space="0" w:color="auto"/>
            <w:right w:val="none" w:sz="0" w:space="0" w:color="auto"/>
          </w:divBdr>
        </w:div>
        <w:div w:id="601451613">
          <w:marLeft w:val="0"/>
          <w:marRight w:val="0"/>
          <w:marTop w:val="0"/>
          <w:marBottom w:val="0"/>
          <w:divBdr>
            <w:top w:val="none" w:sz="0" w:space="0" w:color="auto"/>
            <w:left w:val="none" w:sz="0" w:space="0" w:color="auto"/>
            <w:bottom w:val="none" w:sz="0" w:space="0" w:color="auto"/>
            <w:right w:val="none" w:sz="0" w:space="0" w:color="auto"/>
          </w:divBdr>
        </w:div>
        <w:div w:id="1302804918">
          <w:marLeft w:val="0"/>
          <w:marRight w:val="0"/>
          <w:marTop w:val="0"/>
          <w:marBottom w:val="0"/>
          <w:divBdr>
            <w:top w:val="none" w:sz="0" w:space="0" w:color="auto"/>
            <w:left w:val="none" w:sz="0" w:space="0" w:color="auto"/>
            <w:bottom w:val="none" w:sz="0" w:space="0" w:color="auto"/>
            <w:right w:val="none" w:sz="0" w:space="0" w:color="auto"/>
          </w:divBdr>
        </w:div>
      </w:divsChild>
    </w:div>
    <w:div w:id="894005416">
      <w:bodyDiv w:val="1"/>
      <w:marLeft w:val="0"/>
      <w:marRight w:val="0"/>
      <w:marTop w:val="0"/>
      <w:marBottom w:val="0"/>
      <w:divBdr>
        <w:top w:val="none" w:sz="0" w:space="0" w:color="auto"/>
        <w:left w:val="none" w:sz="0" w:space="0" w:color="auto"/>
        <w:bottom w:val="none" w:sz="0" w:space="0" w:color="auto"/>
        <w:right w:val="none" w:sz="0" w:space="0" w:color="auto"/>
      </w:divBdr>
    </w:div>
    <w:div w:id="933364808">
      <w:bodyDiv w:val="1"/>
      <w:marLeft w:val="0"/>
      <w:marRight w:val="0"/>
      <w:marTop w:val="0"/>
      <w:marBottom w:val="0"/>
      <w:divBdr>
        <w:top w:val="none" w:sz="0" w:space="0" w:color="auto"/>
        <w:left w:val="none" w:sz="0" w:space="0" w:color="auto"/>
        <w:bottom w:val="none" w:sz="0" w:space="0" w:color="auto"/>
        <w:right w:val="none" w:sz="0" w:space="0" w:color="auto"/>
      </w:divBdr>
    </w:div>
    <w:div w:id="1050156397">
      <w:bodyDiv w:val="1"/>
      <w:marLeft w:val="0"/>
      <w:marRight w:val="0"/>
      <w:marTop w:val="0"/>
      <w:marBottom w:val="0"/>
      <w:divBdr>
        <w:top w:val="none" w:sz="0" w:space="0" w:color="auto"/>
        <w:left w:val="none" w:sz="0" w:space="0" w:color="auto"/>
        <w:bottom w:val="none" w:sz="0" w:space="0" w:color="auto"/>
        <w:right w:val="none" w:sz="0" w:space="0" w:color="auto"/>
      </w:divBdr>
    </w:div>
    <w:div w:id="1060179618">
      <w:bodyDiv w:val="1"/>
      <w:marLeft w:val="0"/>
      <w:marRight w:val="0"/>
      <w:marTop w:val="0"/>
      <w:marBottom w:val="0"/>
      <w:divBdr>
        <w:top w:val="none" w:sz="0" w:space="0" w:color="auto"/>
        <w:left w:val="none" w:sz="0" w:space="0" w:color="auto"/>
        <w:bottom w:val="none" w:sz="0" w:space="0" w:color="auto"/>
        <w:right w:val="none" w:sz="0" w:space="0" w:color="auto"/>
      </w:divBdr>
    </w:div>
    <w:div w:id="1074161532">
      <w:bodyDiv w:val="1"/>
      <w:marLeft w:val="0"/>
      <w:marRight w:val="0"/>
      <w:marTop w:val="0"/>
      <w:marBottom w:val="0"/>
      <w:divBdr>
        <w:top w:val="none" w:sz="0" w:space="0" w:color="auto"/>
        <w:left w:val="none" w:sz="0" w:space="0" w:color="auto"/>
        <w:bottom w:val="none" w:sz="0" w:space="0" w:color="auto"/>
        <w:right w:val="none" w:sz="0" w:space="0" w:color="auto"/>
      </w:divBdr>
    </w:div>
    <w:div w:id="1108967102">
      <w:bodyDiv w:val="1"/>
      <w:marLeft w:val="0"/>
      <w:marRight w:val="0"/>
      <w:marTop w:val="0"/>
      <w:marBottom w:val="0"/>
      <w:divBdr>
        <w:top w:val="none" w:sz="0" w:space="0" w:color="auto"/>
        <w:left w:val="none" w:sz="0" w:space="0" w:color="auto"/>
        <w:bottom w:val="none" w:sz="0" w:space="0" w:color="auto"/>
        <w:right w:val="none" w:sz="0" w:space="0" w:color="auto"/>
      </w:divBdr>
    </w:div>
    <w:div w:id="1227255944">
      <w:bodyDiv w:val="1"/>
      <w:marLeft w:val="0"/>
      <w:marRight w:val="0"/>
      <w:marTop w:val="0"/>
      <w:marBottom w:val="0"/>
      <w:divBdr>
        <w:top w:val="none" w:sz="0" w:space="0" w:color="auto"/>
        <w:left w:val="none" w:sz="0" w:space="0" w:color="auto"/>
        <w:bottom w:val="none" w:sz="0" w:space="0" w:color="auto"/>
        <w:right w:val="none" w:sz="0" w:space="0" w:color="auto"/>
      </w:divBdr>
    </w:div>
    <w:div w:id="1578248976">
      <w:bodyDiv w:val="1"/>
      <w:marLeft w:val="0"/>
      <w:marRight w:val="0"/>
      <w:marTop w:val="0"/>
      <w:marBottom w:val="0"/>
      <w:divBdr>
        <w:top w:val="none" w:sz="0" w:space="0" w:color="auto"/>
        <w:left w:val="none" w:sz="0" w:space="0" w:color="auto"/>
        <w:bottom w:val="none" w:sz="0" w:space="0" w:color="auto"/>
        <w:right w:val="none" w:sz="0" w:space="0" w:color="auto"/>
      </w:divBdr>
    </w:div>
    <w:div w:id="1664775276">
      <w:bodyDiv w:val="1"/>
      <w:marLeft w:val="0"/>
      <w:marRight w:val="0"/>
      <w:marTop w:val="0"/>
      <w:marBottom w:val="0"/>
      <w:divBdr>
        <w:top w:val="none" w:sz="0" w:space="0" w:color="auto"/>
        <w:left w:val="none" w:sz="0" w:space="0" w:color="auto"/>
        <w:bottom w:val="none" w:sz="0" w:space="0" w:color="auto"/>
        <w:right w:val="none" w:sz="0" w:space="0" w:color="auto"/>
      </w:divBdr>
    </w:div>
    <w:div w:id="1793476354">
      <w:bodyDiv w:val="1"/>
      <w:marLeft w:val="0"/>
      <w:marRight w:val="0"/>
      <w:marTop w:val="0"/>
      <w:marBottom w:val="0"/>
      <w:divBdr>
        <w:top w:val="none" w:sz="0" w:space="0" w:color="auto"/>
        <w:left w:val="none" w:sz="0" w:space="0" w:color="auto"/>
        <w:bottom w:val="none" w:sz="0" w:space="0" w:color="auto"/>
        <w:right w:val="none" w:sz="0" w:space="0" w:color="auto"/>
      </w:divBdr>
    </w:div>
    <w:div w:id="1808542960">
      <w:bodyDiv w:val="1"/>
      <w:marLeft w:val="0"/>
      <w:marRight w:val="0"/>
      <w:marTop w:val="0"/>
      <w:marBottom w:val="0"/>
      <w:divBdr>
        <w:top w:val="none" w:sz="0" w:space="0" w:color="auto"/>
        <w:left w:val="none" w:sz="0" w:space="0" w:color="auto"/>
        <w:bottom w:val="none" w:sz="0" w:space="0" w:color="auto"/>
        <w:right w:val="none" w:sz="0" w:space="0" w:color="auto"/>
      </w:divBdr>
    </w:div>
    <w:div w:id="18504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hyperlink" Target="mailto:cellulege@cfwb.be" TargetMode="Externa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yperlink" Target="file:///\\SCFWB12\SGGPES\SERVICE%20GESTION%20EMPLOI\REAFFECTATION\CIRCULAIRES\CIRCULAIRES%202022-2023\DISPO%20REAF\SEC%20LIBRE\SEC%20LIBRE\ccsecondaire.libre@cfwb.be"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1.jpe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10.jpeg"/><Relationship Id="rId28" Type="http://schemas.openxmlformats.org/officeDocument/2006/relationships/image" Target="media/image12.png"/><Relationship Id="Rf8d6f776f8c04610" Type="http://schemas.microsoft.com/office/2018/08/relationships/commentsExtensible" Target="commentsExtensible.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image" Target="media/image6.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hyperlink" Target="file:///\\SCFWB12\SGGPES\SERVICE%20GESTION%20EMPLOI\REAFFECTATION\CIRCULAIRES\CIRCULAIRES%202023-2024\DISPO%20REAF\SEC%20LIBRE\SEC%20LIBRE\en" TargetMode="Externa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A761361249A440A2043E72FCE94C71" ma:contentTypeVersion="12" ma:contentTypeDescription="Crée un document." ma:contentTypeScope="" ma:versionID="c4cb073ebf8203b3dc85f162a9207b9e">
  <xsd:schema xmlns:xsd="http://www.w3.org/2001/XMLSchema" xmlns:xs="http://www.w3.org/2001/XMLSchema" xmlns:p="http://schemas.microsoft.com/office/2006/metadata/properties" xmlns:ns3="a33c70cb-35ec-46f0-bd69-a82493870f39" xmlns:ns4="b589c0d3-6e09-4fc4-87aa-704bac353951" targetNamespace="http://schemas.microsoft.com/office/2006/metadata/properties" ma:root="true" ma:fieldsID="608490904f3f787a9fa946b4a2764ca8" ns3:_="" ns4:_="">
    <xsd:import namespace="a33c70cb-35ec-46f0-bd69-a82493870f39"/>
    <xsd:import namespace="b589c0d3-6e09-4fc4-87aa-704bac3539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c70cb-35ec-46f0-bd69-a82493870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9c0d3-6e09-4fc4-87aa-704bac353951"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4A2F1-BA90-498A-A1E1-5E86D362D047}">
  <ds:schemaRefs>
    <ds:schemaRef ds:uri="http://schemas.microsoft.com/sharepoint/v3/contenttype/forms"/>
  </ds:schemaRefs>
</ds:datastoreItem>
</file>

<file path=customXml/itemProps2.xml><?xml version="1.0" encoding="utf-8"?>
<ds:datastoreItem xmlns:ds="http://schemas.openxmlformats.org/officeDocument/2006/customXml" ds:itemID="{3944EAEE-E88D-49CA-9343-AB1AAA12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c70cb-35ec-46f0-bd69-a82493870f39"/>
    <ds:schemaRef ds:uri="b589c0d3-6e09-4fc4-87aa-704bac35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5FF1C-BD1C-4B55-AEC5-CC1B3340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7052</Words>
  <Characters>38790</Characters>
  <Application>Microsoft Office Word</Application>
  <DocSecurity>0</DocSecurity>
  <Lines>323</Lines>
  <Paragraphs>91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Van Passel</dc:creator>
  <cp:lastModifiedBy>GOUIGAH Sabrina</cp:lastModifiedBy>
  <cp:revision>2</cp:revision>
  <cp:lastPrinted>2021-06-29T22:08:00Z</cp:lastPrinted>
  <dcterms:created xsi:type="dcterms:W3CDTF">2023-09-18T13:17:00Z</dcterms:created>
  <dcterms:modified xsi:type="dcterms:W3CDTF">2023-09-18T13:17:00Z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0x010100CAA761361249A440A2043E72FCE94C71</vt:lpwstr>
  </property>
</Properties>
</file>